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4CE1" w:rsidRDefault="00914CE1"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bookmarkStart w:id="0" w:name="_GoBack"/>
      <w:bookmarkEnd w:id="0"/>
    </w:p>
    <w:p w:rsidR="00914CE1" w:rsidRDefault="00914CE1" w:rsidP="00250EEF">
      <w:pPr>
        <w:rPr>
          <w:rFonts w:ascii="Times New Roman" w:hAnsi="Times New Roman" w:cs="Times New Roman"/>
        </w:rPr>
      </w:pPr>
    </w:p>
    <w:p w:rsidR="00914CE1" w:rsidRDefault="00914CE1" w:rsidP="00250EEF">
      <w:pPr>
        <w:rPr>
          <w:rFonts w:ascii="Times New Roman" w:hAnsi="Times New Roman" w:cs="Times New Roman"/>
        </w:rPr>
      </w:pPr>
    </w:p>
    <w:p w:rsidR="001338EC" w:rsidRPr="00250EEF" w:rsidRDefault="001338EC" w:rsidP="00250EEF">
      <w:pPr>
        <w:pStyle w:val="AcademicSubheading"/>
        <w:spacing w:line="240" w:lineRule="auto"/>
        <w:jc w:val="center"/>
        <w:rPr>
          <w:b w:val="0"/>
          <w:sz w:val="28"/>
          <w:szCs w:val="28"/>
        </w:rPr>
      </w:pPr>
      <w:r w:rsidRPr="00250EEF">
        <w:rPr>
          <w:sz w:val="28"/>
          <w:szCs w:val="28"/>
        </w:rPr>
        <w:t>Organizing Liberal U.S. Jews</w:t>
      </w:r>
    </w:p>
    <w:p w:rsidR="001338EC" w:rsidRPr="00250EEF" w:rsidRDefault="001338EC" w:rsidP="00250EEF">
      <w:pPr>
        <w:pStyle w:val="AcademicSubheading"/>
        <w:spacing w:line="240" w:lineRule="auto"/>
        <w:jc w:val="center"/>
        <w:rPr>
          <w:b w:val="0"/>
        </w:rPr>
      </w:pPr>
      <w:r w:rsidRPr="00250EEF">
        <w:t>A new way forward for countering structural racism and white nationalism</w:t>
      </w:r>
    </w:p>
    <w:p w:rsidR="00914CE1" w:rsidRDefault="00914CE1"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p>
    <w:p w:rsidR="00CA2065" w:rsidRDefault="00CA2065" w:rsidP="00250EEF">
      <w:pPr>
        <w:rPr>
          <w:rFonts w:ascii="Times New Roman" w:hAnsi="Times New Roman" w:cs="Times New Roman"/>
        </w:rPr>
      </w:pPr>
    </w:p>
    <w:p w:rsidR="00CA2065" w:rsidRDefault="00CA2065" w:rsidP="00914CE1">
      <w:pPr>
        <w:jc w:val="center"/>
        <w:rPr>
          <w:rFonts w:ascii="Times New Roman" w:hAnsi="Times New Roman" w:cs="Times New Roman"/>
        </w:rPr>
      </w:pPr>
    </w:p>
    <w:p w:rsidR="00CA2065" w:rsidRDefault="00CA2065"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p>
    <w:p w:rsidR="00914CE1" w:rsidRDefault="00914CE1" w:rsidP="00914CE1">
      <w:pPr>
        <w:jc w:val="center"/>
        <w:rPr>
          <w:rFonts w:ascii="Times New Roman" w:hAnsi="Times New Roman" w:cs="Times New Roman"/>
        </w:rPr>
      </w:pPr>
    </w:p>
    <w:p w:rsidR="00914CE1" w:rsidRDefault="00914CE1" w:rsidP="00302CB2">
      <w:pPr>
        <w:jc w:val="center"/>
        <w:rPr>
          <w:rFonts w:ascii="Times New Roman" w:hAnsi="Times New Roman" w:cs="Times New Roman"/>
        </w:rPr>
      </w:pPr>
      <w:r>
        <w:rPr>
          <w:rFonts w:ascii="Times New Roman" w:hAnsi="Times New Roman" w:cs="Times New Roman"/>
        </w:rPr>
        <w:t>Amelia Mae Paradise</w:t>
      </w:r>
    </w:p>
    <w:p w:rsidR="00914CE1" w:rsidRDefault="00914CE1" w:rsidP="00302CB2">
      <w:pPr>
        <w:jc w:val="center"/>
        <w:rPr>
          <w:rFonts w:ascii="Times New Roman" w:hAnsi="Times New Roman" w:cs="Times New Roman"/>
        </w:rPr>
      </w:pPr>
      <w:r>
        <w:rPr>
          <w:rFonts w:ascii="Times New Roman" w:hAnsi="Times New Roman" w:cs="Times New Roman"/>
        </w:rPr>
        <w:t>May 6, 2019</w:t>
      </w:r>
    </w:p>
    <w:p w:rsidR="00914CE1" w:rsidRDefault="00914CE1" w:rsidP="00302CB2">
      <w:pPr>
        <w:jc w:val="center"/>
        <w:rPr>
          <w:rFonts w:ascii="Times New Roman" w:hAnsi="Times New Roman" w:cs="Times New Roman"/>
        </w:rPr>
      </w:pPr>
      <w:r>
        <w:rPr>
          <w:rFonts w:ascii="Times New Roman" w:hAnsi="Times New Roman" w:cs="Times New Roman"/>
        </w:rPr>
        <w:t>Critical Review</w:t>
      </w:r>
    </w:p>
    <w:p w:rsidR="00914CE1" w:rsidRDefault="00914CE1" w:rsidP="00302CB2">
      <w:pPr>
        <w:jc w:val="center"/>
        <w:rPr>
          <w:rFonts w:ascii="Times New Roman" w:hAnsi="Times New Roman" w:cs="Times New Roman"/>
        </w:rPr>
      </w:pPr>
      <w:r>
        <w:rPr>
          <w:rFonts w:ascii="Times New Roman" w:hAnsi="Times New Roman" w:cs="Times New Roman"/>
        </w:rPr>
        <w:t>Sociology 530: Intersectionality</w:t>
      </w:r>
    </w:p>
    <w:p w:rsidR="00CA2065" w:rsidRDefault="00914CE1" w:rsidP="00250EEF">
      <w:pPr>
        <w:tabs>
          <w:tab w:val="center" w:pos="4680"/>
          <w:tab w:val="right" w:pos="9360"/>
        </w:tabs>
        <w:jc w:val="center"/>
        <w:rPr>
          <w:rFonts w:ascii="Times New Roman" w:hAnsi="Times New Roman" w:cs="Times New Roman"/>
          <w:b/>
        </w:rPr>
      </w:pPr>
      <w:r>
        <w:rPr>
          <w:rFonts w:ascii="Times New Roman" w:hAnsi="Times New Roman" w:cs="Times New Roman"/>
        </w:rPr>
        <w:t>University of New Mexico</w:t>
      </w:r>
    </w:p>
    <w:p w:rsidR="00C1292B" w:rsidRDefault="00C1292B" w:rsidP="00914CE1">
      <w:pPr>
        <w:spacing w:line="480" w:lineRule="auto"/>
        <w:jc w:val="center"/>
        <w:rPr>
          <w:rFonts w:ascii="Times New Roman" w:hAnsi="Times New Roman" w:cs="Times New Roman"/>
          <w:b/>
        </w:rPr>
      </w:pPr>
    </w:p>
    <w:p w:rsidR="00CA2065" w:rsidRDefault="00CA2065" w:rsidP="00914CE1">
      <w:pPr>
        <w:spacing w:line="480" w:lineRule="auto"/>
        <w:jc w:val="center"/>
        <w:rPr>
          <w:rFonts w:ascii="Times New Roman" w:hAnsi="Times New Roman" w:cs="Times New Roman"/>
          <w:b/>
        </w:rPr>
      </w:pPr>
    </w:p>
    <w:p w:rsidR="00CA2065" w:rsidRDefault="00CA2065" w:rsidP="00250EEF">
      <w:pPr>
        <w:pBdr>
          <w:top w:val="single" w:sz="4" w:space="1" w:color="auto"/>
        </w:pBdr>
        <w:spacing w:line="480" w:lineRule="auto"/>
        <w:jc w:val="center"/>
        <w:rPr>
          <w:rFonts w:ascii="Times New Roman" w:hAnsi="Times New Roman" w:cs="Times New Roman"/>
          <w:b/>
        </w:rPr>
      </w:pPr>
    </w:p>
    <w:p w:rsidR="00C1292B" w:rsidRPr="005E0CB1" w:rsidRDefault="00914CE1" w:rsidP="00250EEF">
      <w:pPr>
        <w:pBdr>
          <w:top w:val="single" w:sz="4" w:space="1" w:color="auto"/>
        </w:pBdr>
        <w:spacing w:line="480" w:lineRule="auto"/>
        <w:jc w:val="center"/>
        <w:rPr>
          <w:rFonts w:ascii="Times New Roman" w:hAnsi="Times New Roman" w:cs="Times New Roman"/>
          <w:b/>
        </w:rPr>
      </w:pPr>
      <w:r w:rsidRPr="0023676A">
        <w:rPr>
          <w:rFonts w:ascii="Times New Roman" w:hAnsi="Times New Roman" w:cs="Times New Roman"/>
          <w:b/>
        </w:rPr>
        <w:t>Abstract</w:t>
      </w:r>
    </w:p>
    <w:p w:rsidR="00914CE1" w:rsidRDefault="00914CE1" w:rsidP="00302CB2">
      <w:pPr>
        <w:jc w:val="both"/>
        <w:rPr>
          <w:rFonts w:ascii="Times New Roman" w:hAnsi="Times New Roman" w:cs="Times New Roman"/>
        </w:rPr>
      </w:pPr>
      <w:r w:rsidRPr="00C1292B">
        <w:rPr>
          <w:rFonts w:ascii="Times New Roman" w:hAnsi="Times New Roman" w:cs="Times New Roman"/>
        </w:rPr>
        <w:t>The purpose of this study is to apply intersectionality as an analytic tool to explore the potential for and</w:t>
      </w:r>
      <w:r w:rsidR="00250EEF">
        <w:rPr>
          <w:rFonts w:ascii="Times New Roman" w:hAnsi="Times New Roman" w:cs="Times New Roman"/>
        </w:rPr>
        <w:t xml:space="preserve"> the problematics of anti-racism</w:t>
      </w:r>
      <w:r w:rsidRPr="00C1292B">
        <w:rPr>
          <w:rFonts w:ascii="Times New Roman" w:hAnsi="Times New Roman" w:cs="Times New Roman"/>
        </w:rPr>
        <w:t xml:space="preserve"> movement building amongst the U.S. liberal Jewish community in 2019.  This paper focuses on scholarship addressing </w:t>
      </w:r>
      <w:r w:rsidR="00C1292B" w:rsidRPr="00C1292B">
        <w:rPr>
          <w:rFonts w:ascii="Times New Roman" w:hAnsi="Times New Roman" w:cs="Times New Roman"/>
        </w:rPr>
        <w:t>two primary arenas</w:t>
      </w:r>
      <w:r w:rsidR="00250EEF">
        <w:rPr>
          <w:rFonts w:ascii="Times New Roman" w:hAnsi="Times New Roman" w:cs="Times New Roman"/>
        </w:rPr>
        <w:t xml:space="preserve"> relating to this inquiry: 1. </w:t>
      </w:r>
      <w:r w:rsidRPr="00C1292B">
        <w:rPr>
          <w:rFonts w:ascii="Times New Roman" w:hAnsi="Times New Roman" w:cs="Times New Roman"/>
        </w:rPr>
        <w:t xml:space="preserve">What are the iterative and commutative </w:t>
      </w:r>
      <w:r w:rsidR="00C1292B" w:rsidRPr="00C1292B">
        <w:rPr>
          <w:rFonts w:ascii="Times New Roman" w:hAnsi="Times New Roman" w:cs="Times New Roman"/>
        </w:rPr>
        <w:t>processes of narration that</w:t>
      </w:r>
      <w:r w:rsidRPr="00C1292B">
        <w:rPr>
          <w:rFonts w:ascii="Times New Roman" w:hAnsi="Times New Roman" w:cs="Times New Roman"/>
        </w:rPr>
        <w:t xml:space="preserve"> </w:t>
      </w:r>
      <w:r w:rsidR="00C1292B" w:rsidRPr="00C1292B">
        <w:rPr>
          <w:rFonts w:ascii="Times New Roman" w:hAnsi="Times New Roman" w:cs="Times New Roman"/>
        </w:rPr>
        <w:t>construct the social fabric of</w:t>
      </w:r>
      <w:r w:rsidRPr="00C1292B">
        <w:rPr>
          <w:rFonts w:ascii="Times New Roman" w:hAnsi="Times New Roman" w:cs="Times New Roman"/>
        </w:rPr>
        <w:t xml:space="preserve"> </w:t>
      </w:r>
      <w:r w:rsidR="00C1292B" w:rsidRPr="00C1292B">
        <w:rPr>
          <w:rFonts w:ascii="Times New Roman" w:hAnsi="Times New Roman" w:cs="Times New Roman"/>
        </w:rPr>
        <w:t>“groupness” (</w:t>
      </w:r>
      <w:r w:rsidRPr="00C1292B">
        <w:rPr>
          <w:rFonts w:ascii="Times New Roman" w:hAnsi="Times New Roman" w:cs="Times New Roman"/>
        </w:rPr>
        <w:t>collective selfhood</w:t>
      </w:r>
      <w:r w:rsidR="00C1292B" w:rsidRPr="00C1292B">
        <w:rPr>
          <w:rFonts w:ascii="Times New Roman" w:hAnsi="Times New Roman" w:cs="Times New Roman"/>
        </w:rPr>
        <w:t>)</w:t>
      </w:r>
      <w:r w:rsidRPr="00C1292B">
        <w:rPr>
          <w:rFonts w:ascii="Times New Roman" w:hAnsi="Times New Roman" w:cs="Times New Roman"/>
        </w:rPr>
        <w:t xml:space="preserve"> </w:t>
      </w:r>
      <w:r w:rsidR="00C1292B" w:rsidRPr="00C1292B">
        <w:rPr>
          <w:rFonts w:ascii="Times New Roman" w:hAnsi="Times New Roman" w:cs="Times New Roman"/>
        </w:rPr>
        <w:t>for</w:t>
      </w:r>
      <w:r w:rsidRPr="00C1292B">
        <w:rPr>
          <w:rFonts w:ascii="Times New Roman" w:hAnsi="Times New Roman" w:cs="Times New Roman"/>
        </w:rPr>
        <w:t xml:space="preserve"> liberal Jews</w:t>
      </w:r>
      <w:r w:rsidR="00C1292B" w:rsidRPr="00C1292B">
        <w:rPr>
          <w:rFonts w:ascii="Times New Roman" w:hAnsi="Times New Roman" w:cs="Times New Roman"/>
        </w:rPr>
        <w:t xml:space="preserve"> and how do th</w:t>
      </w:r>
      <w:r w:rsidR="00250EEF">
        <w:rPr>
          <w:rFonts w:ascii="Times New Roman" w:hAnsi="Times New Roman" w:cs="Times New Roman"/>
        </w:rPr>
        <w:t>ese processes impact anti-racism</w:t>
      </w:r>
      <w:r w:rsidR="00C1292B" w:rsidRPr="00C1292B">
        <w:rPr>
          <w:rFonts w:ascii="Times New Roman" w:hAnsi="Times New Roman" w:cs="Times New Roman"/>
        </w:rPr>
        <w:t xml:space="preserve"> movement building</w:t>
      </w:r>
      <w:r w:rsidRPr="00C1292B">
        <w:rPr>
          <w:rFonts w:ascii="Times New Roman" w:hAnsi="Times New Roman" w:cs="Times New Roman"/>
        </w:rPr>
        <w:t xml:space="preserve">?  </w:t>
      </w:r>
      <w:r w:rsidR="00250EEF">
        <w:rPr>
          <w:rFonts w:ascii="Times New Roman" w:hAnsi="Times New Roman" w:cs="Times New Roman"/>
        </w:rPr>
        <w:t xml:space="preserve">2. </w:t>
      </w:r>
      <w:r w:rsidR="00C1292B" w:rsidRPr="00C1292B">
        <w:rPr>
          <w:rFonts w:ascii="Times New Roman" w:hAnsi="Times New Roman" w:cs="Times New Roman"/>
        </w:rPr>
        <w:t>How does the</w:t>
      </w:r>
      <w:r w:rsidR="00C1292B" w:rsidRPr="00C1292B">
        <w:rPr>
          <w:rFonts w:ascii="Times New Roman" w:eastAsia="Times New Roman" w:hAnsi="Times New Roman" w:cs="Times New Roman"/>
          <w:color w:val="000000"/>
        </w:rPr>
        <w:t xml:space="preserve"> social construction of whiteness in the liberal Jewish community in the U.S. inform engagement with anti-racism activism</w:t>
      </w:r>
      <w:r w:rsidR="00C1292B" w:rsidRPr="00C1292B">
        <w:rPr>
          <w:rFonts w:ascii="Times New Roman" w:hAnsi="Times New Roman" w:cs="Times New Roman"/>
        </w:rPr>
        <w:t xml:space="preserve">?  </w:t>
      </w:r>
      <w:r w:rsidR="00C1292B" w:rsidRPr="00C1292B">
        <w:rPr>
          <w:rFonts w:ascii="Times New Roman" w:eastAsia="Times New Roman" w:hAnsi="Times New Roman" w:cs="Times New Roman"/>
          <w:color w:val="000000"/>
        </w:rPr>
        <w:t xml:space="preserve">Though we see ourselves as a socially progressive and egalitarian group, </w:t>
      </w:r>
      <w:r w:rsidR="00C1292B" w:rsidRPr="00C1292B">
        <w:rPr>
          <w:rFonts w:ascii="Times New Roman" w:hAnsi="Times New Roman" w:cs="Times New Roman"/>
        </w:rPr>
        <w:t xml:space="preserve">we are also a people who inhabit the paradoxical and concurrently fully integrated contradictory identifiers as both persecuted/more in danger than others as well as chosen/better than others.  I posit that this unexamined concurrence </w:t>
      </w:r>
      <w:r w:rsidR="00C1292B" w:rsidRPr="00C1292B">
        <w:rPr>
          <w:rFonts w:ascii="Times New Roman" w:eastAsia="Times New Roman" w:hAnsi="Times New Roman" w:cs="Times New Roman"/>
          <w:color w:val="000000"/>
        </w:rPr>
        <w:t>directly limits anti-oppression organizing focused on dismantli</w:t>
      </w:r>
      <w:r w:rsidR="00C1292B" w:rsidRPr="00C1292B">
        <w:rPr>
          <w:rFonts w:ascii="Times New Roman" w:eastAsia="Times New Roman" w:hAnsi="Times New Roman" w:cs="Times New Roman"/>
          <w:color w:val="000000" w:themeColor="text1"/>
        </w:rPr>
        <w:t>ng systemic racial oppression and countering the mainstreaming of the white nationalist social movement.</w:t>
      </w:r>
      <w:r w:rsidR="00C1292B" w:rsidRPr="00C1292B">
        <w:rPr>
          <w:rFonts w:ascii="Times New Roman" w:hAnsi="Times New Roman" w:cs="Times New Roman"/>
        </w:rPr>
        <w:t xml:space="preserve">  For Jewish social justice movement building to be effective today we must rigorously examine our Jewish social location in order to significantly shift civic engagement with constructive social transformation and guarding against the infliction of further harm as both targets of and complicit participants in </w:t>
      </w:r>
      <w:r w:rsidR="00250EEF">
        <w:rPr>
          <w:rFonts w:ascii="Times New Roman" w:hAnsi="Times New Roman" w:cs="Times New Roman"/>
        </w:rPr>
        <w:t>U.S.</w:t>
      </w:r>
      <w:r w:rsidR="00C1292B" w:rsidRPr="00C1292B">
        <w:rPr>
          <w:rFonts w:ascii="Times New Roman" w:hAnsi="Times New Roman" w:cs="Times New Roman"/>
        </w:rPr>
        <w:t xml:space="preserve"> structural racism.</w:t>
      </w:r>
    </w:p>
    <w:p w:rsidR="00A83529" w:rsidRPr="00C1292B" w:rsidRDefault="00A83529" w:rsidP="00302CB2">
      <w:pPr>
        <w:jc w:val="both"/>
        <w:rPr>
          <w:rFonts w:ascii="Times New Roman" w:hAnsi="Times New Roman" w:cs="Times New Roman"/>
        </w:rPr>
      </w:pPr>
    </w:p>
    <w:p w:rsidR="00CA2065" w:rsidRPr="00250EEF" w:rsidRDefault="00CA2065" w:rsidP="00250EEF"/>
    <w:p w:rsidR="00CA2065" w:rsidRDefault="00CA2065" w:rsidP="00A83529">
      <w:pPr>
        <w:pStyle w:val="Subtitle"/>
        <w:pBdr>
          <w:top w:val="single" w:sz="4" w:space="1" w:color="auto"/>
        </w:pBdr>
      </w:pPr>
    </w:p>
    <w:p w:rsidR="00A83529" w:rsidRPr="00A83529" w:rsidRDefault="00A83529" w:rsidP="00A83529">
      <w:pPr>
        <w:pStyle w:val="Subtitle"/>
        <w:pBdr>
          <w:top w:val="single" w:sz="4" w:space="1" w:color="auto"/>
        </w:pBdr>
      </w:pPr>
      <w:r w:rsidRPr="00A83529">
        <w:t>“</w:t>
      </w:r>
      <w:r w:rsidR="00BA0BF2">
        <w:t>When you are engaging in</w:t>
      </w:r>
      <w:r w:rsidRPr="00A83529">
        <w:t xml:space="preserve"> intersectional analysis you are engaging in insurgent scholarship, insurgent knowledge production.  And there will be repercussions.” – Nancy Lopez</w:t>
      </w:r>
    </w:p>
    <w:p w:rsidR="007C67D2" w:rsidRDefault="007C67D2" w:rsidP="00342EE5">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On October 27</w:t>
      </w:r>
      <w:r w:rsidRPr="007C67D2">
        <w:rPr>
          <w:rFonts w:ascii="Times New Roman" w:hAnsi="Times New Roman" w:cs="Times New Roman"/>
          <w:sz w:val="24"/>
          <w:szCs w:val="24"/>
          <w:vertAlign w:val="superscript"/>
        </w:rPr>
        <w:t>th</w:t>
      </w:r>
      <w:r>
        <w:rPr>
          <w:rFonts w:ascii="Times New Roman" w:hAnsi="Times New Roman" w:cs="Times New Roman"/>
          <w:sz w:val="24"/>
          <w:szCs w:val="24"/>
        </w:rPr>
        <w:t xml:space="preserve"> 2018, I</w:t>
      </w:r>
      <w:r w:rsidRPr="00CD14C8">
        <w:rPr>
          <w:rFonts w:ascii="Times New Roman" w:hAnsi="Times New Roman" w:cs="Times New Roman"/>
          <w:sz w:val="24"/>
          <w:szCs w:val="24"/>
        </w:rPr>
        <w:t xml:space="preserve"> learned of the shooting at The Tree of Life Synagogue in Pittsburgh.  </w:t>
      </w:r>
      <w:r>
        <w:rPr>
          <w:rFonts w:ascii="Times New Roman" w:hAnsi="Times New Roman" w:cs="Times New Roman"/>
          <w:sz w:val="24"/>
          <w:szCs w:val="24"/>
        </w:rPr>
        <w:t>I wasn’t shocked;</w:t>
      </w:r>
      <w:r w:rsidRPr="00E30EA4">
        <w:rPr>
          <w:rFonts w:ascii="Times New Roman" w:hAnsi="Times New Roman" w:cs="Times New Roman"/>
          <w:sz w:val="24"/>
          <w:szCs w:val="24"/>
        </w:rPr>
        <w:t xml:space="preserve"> </w:t>
      </w:r>
      <w:r>
        <w:rPr>
          <w:rFonts w:ascii="Times New Roman" w:hAnsi="Times New Roman" w:cs="Times New Roman"/>
          <w:sz w:val="24"/>
          <w:szCs w:val="24"/>
        </w:rPr>
        <w:t>mass shootings simply do</w:t>
      </w:r>
      <w:r w:rsidRPr="00CD14C8">
        <w:rPr>
          <w:rFonts w:ascii="Times New Roman" w:hAnsi="Times New Roman" w:cs="Times New Roman"/>
          <w:sz w:val="24"/>
          <w:szCs w:val="24"/>
        </w:rPr>
        <w:t>n’t surprise me anymore.</w:t>
      </w:r>
      <w:r>
        <w:rPr>
          <w:rFonts w:ascii="Times New Roman" w:hAnsi="Times New Roman" w:cs="Times New Roman"/>
          <w:sz w:val="24"/>
          <w:szCs w:val="24"/>
        </w:rPr>
        <w:t xml:space="preserve"> </w:t>
      </w:r>
      <w:r w:rsidRPr="00CD14C8">
        <w:rPr>
          <w:rFonts w:ascii="Times New Roman" w:hAnsi="Times New Roman" w:cs="Times New Roman"/>
          <w:sz w:val="24"/>
          <w:szCs w:val="24"/>
        </w:rPr>
        <w:t xml:space="preserve"> </w:t>
      </w:r>
      <w:r>
        <w:rPr>
          <w:rFonts w:ascii="Times New Roman" w:hAnsi="Times New Roman" w:cs="Times New Roman"/>
          <w:sz w:val="24"/>
          <w:szCs w:val="24"/>
        </w:rPr>
        <w:t>But, I didn’t know what to feel.  I’d never internalized the imminent threat component of the U.S. Jewish sense of self that seemed more common to my parents’ generation, and I didn’</w:t>
      </w:r>
      <w:r w:rsidR="00133007">
        <w:rPr>
          <w:rFonts w:ascii="Times New Roman" w:hAnsi="Times New Roman" w:cs="Times New Roman"/>
          <w:sz w:val="24"/>
          <w:szCs w:val="24"/>
        </w:rPr>
        <w:t xml:space="preserve">t know people in Pittsburgh to </w:t>
      </w:r>
      <w:r>
        <w:rPr>
          <w:rFonts w:ascii="Times New Roman" w:hAnsi="Times New Roman" w:cs="Times New Roman"/>
          <w:sz w:val="24"/>
          <w:szCs w:val="24"/>
        </w:rPr>
        <w:t xml:space="preserve">feel the personal emotional ripplings of connectedness. And I certainly </w:t>
      </w:r>
      <w:r w:rsidRPr="00CD14C8">
        <w:rPr>
          <w:rFonts w:ascii="Times New Roman" w:hAnsi="Times New Roman" w:cs="Times New Roman"/>
          <w:sz w:val="24"/>
          <w:szCs w:val="24"/>
        </w:rPr>
        <w:t xml:space="preserve">didn’t know how to understand this overt expression of </w:t>
      </w:r>
      <w:r>
        <w:rPr>
          <w:rFonts w:ascii="Times New Roman" w:hAnsi="Times New Roman" w:cs="Times New Roman"/>
          <w:sz w:val="24"/>
          <w:szCs w:val="24"/>
        </w:rPr>
        <w:t>a</w:t>
      </w:r>
      <w:r w:rsidR="00133007">
        <w:rPr>
          <w:rFonts w:ascii="Times New Roman" w:hAnsi="Times New Roman" w:cs="Times New Roman"/>
          <w:sz w:val="24"/>
          <w:szCs w:val="24"/>
        </w:rPr>
        <w:t>ntisemitism, i</w:t>
      </w:r>
      <w:r w:rsidRPr="00CD14C8">
        <w:rPr>
          <w:rFonts w:ascii="Times New Roman" w:hAnsi="Times New Roman" w:cs="Times New Roman"/>
          <w:sz w:val="24"/>
          <w:szCs w:val="24"/>
        </w:rPr>
        <w:t xml:space="preserve">n the context of my political analysis of </w:t>
      </w:r>
      <w:r>
        <w:rPr>
          <w:rFonts w:ascii="Times New Roman" w:hAnsi="Times New Roman" w:cs="Times New Roman"/>
          <w:sz w:val="24"/>
          <w:szCs w:val="24"/>
        </w:rPr>
        <w:t>the United States</w:t>
      </w:r>
      <w:r w:rsidR="00133007">
        <w:rPr>
          <w:rFonts w:ascii="Times New Roman" w:hAnsi="Times New Roman" w:cs="Times New Roman"/>
          <w:sz w:val="24"/>
          <w:szCs w:val="24"/>
        </w:rPr>
        <w:t>, which is deeply rooted in a</w:t>
      </w:r>
      <w:r>
        <w:rPr>
          <w:rFonts w:ascii="Times New Roman" w:hAnsi="Times New Roman" w:cs="Times New Roman"/>
          <w:sz w:val="24"/>
          <w:szCs w:val="24"/>
        </w:rPr>
        <w:t xml:space="preserve"> </w:t>
      </w:r>
      <w:r w:rsidRPr="00CD14C8">
        <w:rPr>
          <w:rFonts w:ascii="Times New Roman" w:hAnsi="Times New Roman" w:cs="Times New Roman"/>
          <w:sz w:val="24"/>
          <w:szCs w:val="24"/>
        </w:rPr>
        <w:t xml:space="preserve">study of capitalism, racism, and </w:t>
      </w:r>
      <w:r>
        <w:rPr>
          <w:rFonts w:ascii="Times New Roman" w:hAnsi="Times New Roman" w:cs="Times New Roman"/>
          <w:sz w:val="24"/>
          <w:szCs w:val="24"/>
        </w:rPr>
        <w:t xml:space="preserve">sexism </w:t>
      </w:r>
      <w:r w:rsidR="00133007">
        <w:rPr>
          <w:rFonts w:ascii="Times New Roman" w:hAnsi="Times New Roman" w:cs="Times New Roman"/>
          <w:sz w:val="24"/>
          <w:szCs w:val="24"/>
        </w:rPr>
        <w:t>but never situated antisemitism</w:t>
      </w:r>
      <w:r w:rsidRPr="00CD14C8">
        <w:rPr>
          <w:rFonts w:ascii="Times New Roman" w:hAnsi="Times New Roman" w:cs="Times New Roman"/>
          <w:sz w:val="24"/>
          <w:szCs w:val="24"/>
        </w:rPr>
        <w:t>.</w:t>
      </w:r>
    </w:p>
    <w:p w:rsidR="00023FA3" w:rsidRDefault="007C67D2" w:rsidP="00023FA3">
      <w:pPr>
        <w:spacing w:line="480" w:lineRule="auto"/>
        <w:ind w:firstLine="720"/>
        <w:rPr>
          <w:rFonts w:ascii="Times New Roman" w:hAnsi="Times New Roman" w:cs="Times New Roman"/>
          <w:sz w:val="24"/>
          <w:szCs w:val="24"/>
        </w:rPr>
      </w:pPr>
      <w:r>
        <w:rPr>
          <w:rFonts w:ascii="Times New Roman" w:hAnsi="Times New Roman" w:cs="Times New Roman"/>
          <w:sz w:val="24"/>
          <w:szCs w:val="24"/>
        </w:rPr>
        <w:t>On April 27</w:t>
      </w:r>
      <w:r w:rsidRPr="007C67D2">
        <w:rPr>
          <w:rFonts w:ascii="Times New Roman" w:hAnsi="Times New Roman" w:cs="Times New Roman"/>
          <w:sz w:val="24"/>
          <w:szCs w:val="24"/>
          <w:vertAlign w:val="superscript"/>
        </w:rPr>
        <w:t>th</w:t>
      </w:r>
      <w:r>
        <w:rPr>
          <w:rFonts w:ascii="Times New Roman" w:hAnsi="Times New Roman" w:cs="Times New Roman"/>
          <w:sz w:val="24"/>
          <w:szCs w:val="24"/>
        </w:rPr>
        <w:t>, 2019, 6 months to the day from the Pittsburgh massacre, I learned of the shooting at the Chabad of Poway in San Diego.  I don’t remember if I was shocked about the shooting itself.  Accepta</w:t>
      </w:r>
      <w:r w:rsidR="003225F3">
        <w:rPr>
          <w:rFonts w:ascii="Times New Roman" w:hAnsi="Times New Roman" w:cs="Times New Roman"/>
          <w:sz w:val="24"/>
          <w:szCs w:val="24"/>
        </w:rPr>
        <w:t>nce or disbelief</w:t>
      </w:r>
      <w:r w:rsidR="00133007">
        <w:rPr>
          <w:rFonts w:ascii="Times New Roman" w:hAnsi="Times New Roman" w:cs="Times New Roman"/>
          <w:sz w:val="24"/>
          <w:szCs w:val="24"/>
        </w:rPr>
        <w:t xml:space="preserve"> of the event </w:t>
      </w:r>
      <w:r>
        <w:rPr>
          <w:rFonts w:ascii="Times New Roman" w:hAnsi="Times New Roman" w:cs="Times New Roman"/>
          <w:sz w:val="24"/>
          <w:szCs w:val="24"/>
        </w:rPr>
        <w:t>were i</w:t>
      </w:r>
      <w:r w:rsidR="00250EEF">
        <w:rPr>
          <w:rFonts w:ascii="Times New Roman" w:hAnsi="Times New Roman" w:cs="Times New Roman"/>
          <w:sz w:val="24"/>
          <w:szCs w:val="24"/>
        </w:rPr>
        <w:t>mmediately suffused with</w:t>
      </w:r>
      <w:r>
        <w:rPr>
          <w:rFonts w:ascii="Times New Roman" w:hAnsi="Times New Roman" w:cs="Times New Roman"/>
          <w:sz w:val="24"/>
          <w:szCs w:val="24"/>
        </w:rPr>
        <w:t xml:space="preserve"> </w:t>
      </w:r>
      <w:r w:rsidR="003225F3">
        <w:rPr>
          <w:rFonts w:ascii="Times New Roman" w:hAnsi="Times New Roman" w:cs="Times New Roman"/>
          <w:sz w:val="24"/>
          <w:szCs w:val="24"/>
        </w:rPr>
        <w:t xml:space="preserve">strong </w:t>
      </w:r>
      <w:r>
        <w:rPr>
          <w:rFonts w:ascii="Times New Roman" w:hAnsi="Times New Roman" w:cs="Times New Roman"/>
          <w:sz w:val="24"/>
          <w:szCs w:val="24"/>
        </w:rPr>
        <w:t xml:space="preserve">feelings.  I was completely overcome with an emotional and visceral </w:t>
      </w:r>
      <w:r w:rsidR="00250EEF">
        <w:rPr>
          <w:rFonts w:ascii="Times New Roman" w:hAnsi="Times New Roman" w:cs="Times New Roman"/>
          <w:sz w:val="24"/>
          <w:szCs w:val="24"/>
        </w:rPr>
        <w:t>response which included</w:t>
      </w:r>
      <w:r w:rsidR="00E670DD">
        <w:rPr>
          <w:rFonts w:ascii="Times New Roman" w:hAnsi="Times New Roman" w:cs="Times New Roman"/>
          <w:sz w:val="24"/>
          <w:szCs w:val="24"/>
        </w:rPr>
        <w:t xml:space="preserve"> sadness and tears, </w:t>
      </w:r>
      <w:r w:rsidR="003225F3">
        <w:rPr>
          <w:rFonts w:ascii="Times New Roman" w:hAnsi="Times New Roman" w:cs="Times New Roman"/>
          <w:sz w:val="24"/>
          <w:szCs w:val="24"/>
        </w:rPr>
        <w:t>loneliness</w:t>
      </w:r>
      <w:r w:rsidR="00E670DD">
        <w:rPr>
          <w:rFonts w:ascii="Times New Roman" w:hAnsi="Times New Roman" w:cs="Times New Roman"/>
          <w:sz w:val="24"/>
          <w:szCs w:val="24"/>
        </w:rPr>
        <w:t xml:space="preserve"> and withdrawing, and a vivid upwelling of </w:t>
      </w:r>
      <w:r w:rsidR="00250EEF">
        <w:rPr>
          <w:rFonts w:ascii="Times New Roman" w:hAnsi="Times New Roman" w:cs="Times New Roman"/>
          <w:sz w:val="24"/>
          <w:szCs w:val="24"/>
        </w:rPr>
        <w:t xml:space="preserve">can only been </w:t>
      </w:r>
      <w:r w:rsidR="002004A7">
        <w:rPr>
          <w:rFonts w:ascii="Times New Roman" w:hAnsi="Times New Roman" w:cs="Times New Roman"/>
          <w:sz w:val="24"/>
          <w:szCs w:val="24"/>
        </w:rPr>
        <w:t>known</w:t>
      </w:r>
      <w:r w:rsidR="00250EEF">
        <w:rPr>
          <w:rFonts w:ascii="Times New Roman" w:hAnsi="Times New Roman" w:cs="Times New Roman"/>
          <w:sz w:val="24"/>
          <w:szCs w:val="24"/>
        </w:rPr>
        <w:t xml:space="preserve"> as </w:t>
      </w:r>
      <w:r w:rsidR="00E670DD">
        <w:rPr>
          <w:rFonts w:ascii="Times New Roman" w:hAnsi="Times New Roman" w:cs="Times New Roman"/>
          <w:sz w:val="24"/>
          <w:szCs w:val="24"/>
        </w:rPr>
        <w:t xml:space="preserve">generational trauma: </w:t>
      </w:r>
      <w:r w:rsidR="00302CB2" w:rsidRPr="00E670DD">
        <w:rPr>
          <w:rFonts w:ascii="Times New Roman" w:hAnsi="Times New Roman" w:cs="Times New Roman"/>
          <w:i/>
          <w:sz w:val="24"/>
          <w:szCs w:val="24"/>
        </w:rPr>
        <w:t>its</w:t>
      </w:r>
      <w:r w:rsidR="00E670DD" w:rsidRPr="00E670DD">
        <w:rPr>
          <w:rFonts w:ascii="Times New Roman" w:hAnsi="Times New Roman" w:cs="Times New Roman"/>
          <w:i/>
          <w:sz w:val="24"/>
          <w:szCs w:val="24"/>
        </w:rPr>
        <w:t xml:space="preserve"> pre-Nazi Germany and I have to choose to stay or leave</w:t>
      </w:r>
      <w:r w:rsidR="00E670DD">
        <w:rPr>
          <w:rFonts w:ascii="Times New Roman" w:hAnsi="Times New Roman" w:cs="Times New Roman"/>
          <w:i/>
          <w:sz w:val="24"/>
          <w:szCs w:val="24"/>
        </w:rPr>
        <w:t xml:space="preserve">. This </w:t>
      </w:r>
      <w:r w:rsidR="003225F3">
        <w:rPr>
          <w:rFonts w:ascii="Times New Roman" w:hAnsi="Times New Roman" w:cs="Times New Roman"/>
          <w:i/>
          <w:sz w:val="24"/>
          <w:szCs w:val="24"/>
        </w:rPr>
        <w:t xml:space="preserve">moment </w:t>
      </w:r>
      <w:r w:rsidR="00E670DD">
        <w:rPr>
          <w:rFonts w:ascii="Times New Roman" w:hAnsi="Times New Roman" w:cs="Times New Roman"/>
          <w:i/>
          <w:sz w:val="24"/>
          <w:szCs w:val="24"/>
        </w:rPr>
        <w:t>is life or death</w:t>
      </w:r>
      <w:r w:rsidR="00E670DD">
        <w:rPr>
          <w:rFonts w:ascii="Times New Roman" w:hAnsi="Times New Roman" w:cs="Times New Roman"/>
          <w:sz w:val="24"/>
          <w:szCs w:val="24"/>
        </w:rPr>
        <w:t xml:space="preserve">.  </w:t>
      </w:r>
      <w:r w:rsidR="00023FA3">
        <w:rPr>
          <w:rFonts w:ascii="Times New Roman" w:hAnsi="Times New Roman" w:cs="Times New Roman"/>
          <w:sz w:val="24"/>
          <w:szCs w:val="24"/>
        </w:rPr>
        <w:t>This time, I knew what to feel.</w:t>
      </w:r>
    </w:p>
    <w:p w:rsidR="005E0CB1" w:rsidRPr="00023FA3" w:rsidRDefault="007C67D2" w:rsidP="00023FA3">
      <w:pPr>
        <w:spacing w:line="480" w:lineRule="auto"/>
        <w:ind w:firstLine="720"/>
        <w:rPr>
          <w:rFonts w:ascii="Times New Roman" w:hAnsi="Times New Roman" w:cs="Times New Roman"/>
          <w:sz w:val="24"/>
          <w:szCs w:val="24"/>
        </w:rPr>
      </w:pPr>
      <w:r w:rsidRPr="003225F3">
        <w:rPr>
          <w:rFonts w:ascii="Times New Roman" w:hAnsi="Times New Roman" w:cs="Times New Roman"/>
          <w:sz w:val="24"/>
          <w:szCs w:val="24"/>
        </w:rPr>
        <w:t xml:space="preserve">What had changed?  </w:t>
      </w:r>
      <w:r w:rsidR="003225F3" w:rsidRPr="003225F3">
        <w:rPr>
          <w:rFonts w:ascii="Times New Roman" w:hAnsi="Times New Roman" w:cs="Times New Roman"/>
          <w:sz w:val="24"/>
          <w:szCs w:val="24"/>
        </w:rPr>
        <w:t xml:space="preserve">In the last six months, </w:t>
      </w:r>
      <w:r w:rsidRPr="003225F3">
        <w:rPr>
          <w:rFonts w:ascii="Times New Roman" w:hAnsi="Times New Roman" w:cs="Times New Roman"/>
          <w:sz w:val="24"/>
          <w:szCs w:val="24"/>
        </w:rPr>
        <w:t>I’</w:t>
      </w:r>
      <w:r w:rsidR="003225F3" w:rsidRPr="003225F3">
        <w:rPr>
          <w:rFonts w:ascii="Times New Roman" w:hAnsi="Times New Roman" w:cs="Times New Roman"/>
          <w:sz w:val="24"/>
          <w:szCs w:val="24"/>
        </w:rPr>
        <w:t xml:space="preserve">ve been deep in the work of founding the </w:t>
      </w:r>
      <w:r w:rsidR="00914CE1" w:rsidRPr="003225F3">
        <w:rPr>
          <w:rStyle w:val="table-data-cell-value"/>
          <w:rFonts w:ascii="Times New Roman" w:hAnsi="Times New Roman" w:cs="Times New Roman"/>
          <w:color w:val="000000"/>
          <w:sz w:val="24"/>
          <w:szCs w:val="24"/>
        </w:rPr>
        <w:t>Jewish Bridge Project of New Mexico</w:t>
      </w:r>
      <w:r w:rsidR="003225F3" w:rsidRPr="003225F3">
        <w:rPr>
          <w:rStyle w:val="table-data-cell-value"/>
          <w:rFonts w:ascii="Times New Roman" w:hAnsi="Times New Roman" w:cs="Times New Roman"/>
          <w:color w:val="000000"/>
          <w:sz w:val="24"/>
          <w:szCs w:val="24"/>
        </w:rPr>
        <w:t xml:space="preserve"> with a mission</w:t>
      </w:r>
      <w:r w:rsidR="00914CE1" w:rsidRPr="003225F3">
        <w:rPr>
          <w:rStyle w:val="table-data-cell-value"/>
          <w:rFonts w:ascii="Times New Roman" w:hAnsi="Times New Roman" w:cs="Times New Roman"/>
          <w:color w:val="000000"/>
          <w:sz w:val="24"/>
          <w:szCs w:val="24"/>
        </w:rPr>
        <w:t xml:space="preserve"> to engage the central New Mexico Jewish community in antiracism consciousness shift.  </w:t>
      </w:r>
      <w:r w:rsidR="00914CE1" w:rsidRPr="003225F3">
        <w:rPr>
          <w:rFonts w:ascii="Times New Roman" w:hAnsi="Times New Roman" w:cs="Times New Roman"/>
          <w:sz w:val="24"/>
          <w:szCs w:val="24"/>
        </w:rPr>
        <w:t>The aim of this endeavor is to increase safety, thriving, vitality, and positive life outcomes for People of Color in New Mexico and all people vulnerable to white supremacy.  The approach prioritizes t</w:t>
      </w:r>
      <w:r w:rsidR="00914CE1" w:rsidRPr="003225F3">
        <w:rPr>
          <w:rStyle w:val="table-data-cell-value"/>
          <w:rFonts w:ascii="Times New Roman" w:hAnsi="Times New Roman" w:cs="Times New Roman"/>
          <w:color w:val="000000"/>
          <w:sz w:val="24"/>
          <w:szCs w:val="24"/>
        </w:rPr>
        <w:t xml:space="preserve">eaching </w:t>
      </w:r>
      <w:r w:rsidR="00914CE1" w:rsidRPr="003225F3">
        <w:rPr>
          <w:rFonts w:ascii="Times New Roman" w:hAnsi="Times New Roman" w:cs="Times New Roman"/>
          <w:sz w:val="24"/>
          <w:szCs w:val="24"/>
        </w:rPr>
        <w:t xml:space="preserve">historical context, honoring personal experience and healing justice practices, defining common terms within the Jewish justice ethic, and exploring the interplay of antisemitism, racism, and white nationalism both within Jewish institutions and in the U.S. at large.  </w:t>
      </w:r>
      <w:r w:rsidR="003225F3" w:rsidRPr="003225F3">
        <w:rPr>
          <w:rFonts w:ascii="Times New Roman" w:hAnsi="Times New Roman" w:cs="Times New Roman"/>
          <w:sz w:val="24"/>
          <w:szCs w:val="24"/>
        </w:rPr>
        <w:t xml:space="preserve">In conjunction with </w:t>
      </w:r>
      <w:r w:rsidR="00250EEF">
        <w:rPr>
          <w:rFonts w:ascii="Times New Roman" w:hAnsi="Times New Roman" w:cs="Times New Roman"/>
          <w:sz w:val="24"/>
          <w:szCs w:val="24"/>
        </w:rPr>
        <w:t xml:space="preserve">development of </w:t>
      </w:r>
      <w:r w:rsidR="003225F3" w:rsidRPr="00A24A61">
        <w:rPr>
          <w:rFonts w:ascii="Times New Roman" w:hAnsi="Times New Roman" w:cs="Times New Roman"/>
          <w:sz w:val="24"/>
          <w:szCs w:val="24"/>
        </w:rPr>
        <w:t>Jewish Bridge Project of New Mexico</w:t>
      </w:r>
      <w:r w:rsidR="00250EEF">
        <w:rPr>
          <w:rFonts w:ascii="Times New Roman" w:hAnsi="Times New Roman" w:cs="Times New Roman"/>
          <w:sz w:val="24"/>
          <w:szCs w:val="24"/>
        </w:rPr>
        <w:t xml:space="preserve"> progr</w:t>
      </w:r>
      <w:r w:rsidR="00023FA3">
        <w:rPr>
          <w:rFonts w:ascii="Times New Roman" w:hAnsi="Times New Roman" w:cs="Times New Roman"/>
          <w:sz w:val="24"/>
          <w:szCs w:val="24"/>
        </w:rPr>
        <w:t>a</w:t>
      </w:r>
      <w:r w:rsidR="00250EEF">
        <w:rPr>
          <w:rFonts w:ascii="Times New Roman" w:hAnsi="Times New Roman" w:cs="Times New Roman"/>
          <w:sz w:val="24"/>
          <w:szCs w:val="24"/>
        </w:rPr>
        <w:t>ms</w:t>
      </w:r>
      <w:r w:rsidR="003225F3" w:rsidRPr="00A24A61">
        <w:rPr>
          <w:rFonts w:ascii="Times New Roman" w:hAnsi="Times New Roman" w:cs="Times New Roman"/>
          <w:sz w:val="24"/>
          <w:szCs w:val="24"/>
        </w:rPr>
        <w:t xml:space="preserve">, I’ve connected actively with two different national Jewish </w:t>
      </w:r>
      <w:r w:rsidR="003225F3" w:rsidRPr="00A24A61">
        <w:rPr>
          <w:rFonts w:ascii="Times New Roman" w:hAnsi="Times New Roman" w:cs="Times New Roman"/>
          <w:color w:val="000000" w:themeColor="text1"/>
          <w:sz w:val="24"/>
          <w:szCs w:val="24"/>
        </w:rPr>
        <w:t xml:space="preserve">social justice organizations: </w:t>
      </w:r>
      <w:r w:rsidR="003225F3" w:rsidRPr="0064291D">
        <w:rPr>
          <w:rFonts w:ascii="Times New Roman" w:hAnsi="Times New Roman" w:cs="Times New Roman"/>
          <w:i/>
          <w:color w:val="000000" w:themeColor="text1"/>
          <w:sz w:val="24"/>
          <w:szCs w:val="24"/>
        </w:rPr>
        <w:t>Tzedek Lab</w:t>
      </w:r>
      <w:r w:rsidR="003225F3" w:rsidRPr="00A24A61">
        <w:rPr>
          <w:rFonts w:ascii="Times New Roman" w:hAnsi="Times New Roman" w:cs="Times New Roman"/>
          <w:color w:val="000000" w:themeColor="text1"/>
          <w:sz w:val="24"/>
          <w:szCs w:val="24"/>
        </w:rPr>
        <w:t xml:space="preserve"> and </w:t>
      </w:r>
      <w:r w:rsidR="003225F3" w:rsidRPr="00250EEF">
        <w:rPr>
          <w:rFonts w:ascii="Times New Roman" w:hAnsi="Times New Roman" w:cs="Times New Roman"/>
          <w:i/>
          <w:color w:val="000000" w:themeColor="text1"/>
          <w:sz w:val="24"/>
          <w:szCs w:val="24"/>
        </w:rPr>
        <w:t>Bend the Arc</w:t>
      </w:r>
      <w:r w:rsidR="00A24A61" w:rsidRPr="00A24A61">
        <w:rPr>
          <w:rFonts w:ascii="Times New Roman" w:hAnsi="Times New Roman" w:cs="Times New Roman"/>
          <w:color w:val="000000" w:themeColor="text1"/>
          <w:sz w:val="24"/>
          <w:szCs w:val="24"/>
        </w:rPr>
        <w:t xml:space="preserve">.  Both </w:t>
      </w:r>
      <w:r w:rsidR="00A24A61">
        <w:rPr>
          <w:rFonts w:ascii="Times New Roman" w:hAnsi="Times New Roman" w:cs="Times New Roman"/>
          <w:color w:val="000000" w:themeColor="text1"/>
          <w:sz w:val="24"/>
          <w:szCs w:val="24"/>
        </w:rPr>
        <w:t xml:space="preserve">organizations </w:t>
      </w:r>
      <w:r w:rsidR="00BA0BF2">
        <w:rPr>
          <w:rFonts w:ascii="Times New Roman" w:hAnsi="Times New Roman" w:cs="Times New Roman"/>
          <w:color w:val="000000" w:themeColor="text1"/>
          <w:sz w:val="24"/>
          <w:szCs w:val="24"/>
        </w:rPr>
        <w:t>have detailed values-based</w:t>
      </w:r>
      <w:r w:rsidR="00A24A61" w:rsidRPr="00A24A61">
        <w:rPr>
          <w:rFonts w:ascii="Times New Roman" w:hAnsi="Times New Roman" w:cs="Times New Roman"/>
          <w:color w:val="000000" w:themeColor="text1"/>
          <w:sz w:val="24"/>
          <w:szCs w:val="24"/>
        </w:rPr>
        <w:t xml:space="preserve"> organizing ten</w:t>
      </w:r>
      <w:r w:rsidR="00023FA3">
        <w:rPr>
          <w:rFonts w:ascii="Times New Roman" w:hAnsi="Times New Roman" w:cs="Times New Roman"/>
          <w:color w:val="000000" w:themeColor="text1"/>
          <w:sz w:val="24"/>
          <w:szCs w:val="24"/>
        </w:rPr>
        <w:t>e</w:t>
      </w:r>
      <w:r w:rsidR="00A24A61" w:rsidRPr="00A24A61">
        <w:rPr>
          <w:rFonts w:ascii="Times New Roman" w:hAnsi="Times New Roman" w:cs="Times New Roman"/>
          <w:color w:val="000000" w:themeColor="text1"/>
          <w:sz w:val="24"/>
          <w:szCs w:val="24"/>
        </w:rPr>
        <w:t>ts.</w:t>
      </w:r>
    </w:p>
    <w:p w:rsidR="00A24A61" w:rsidRPr="005E0CB1" w:rsidRDefault="00A24A61" w:rsidP="005E0CB1">
      <w:pPr>
        <w:spacing w:line="480" w:lineRule="auto"/>
        <w:ind w:firstLine="720"/>
        <w:rPr>
          <w:rStyle w:val="AcademicNormalChar"/>
          <w:rFonts w:eastAsiaTheme="minorHAnsi"/>
        </w:rPr>
      </w:pPr>
      <w:r w:rsidRPr="0064291D">
        <w:rPr>
          <w:rStyle w:val="hoenzb"/>
          <w:rFonts w:ascii="Times New Roman" w:hAnsi="Times New Roman" w:cs="Times New Roman"/>
          <w:i/>
          <w:color w:val="000000" w:themeColor="text1"/>
          <w:sz w:val="24"/>
          <w:szCs w:val="24"/>
        </w:rPr>
        <w:lastRenderedPageBreak/>
        <w:t>Tzedek Lab</w:t>
      </w:r>
      <w:r w:rsidRPr="00A24A61">
        <w:rPr>
          <w:rStyle w:val="hoenzb"/>
          <w:rFonts w:ascii="Times New Roman" w:hAnsi="Times New Roman" w:cs="Times New Roman"/>
          <w:color w:val="000000" w:themeColor="text1"/>
          <w:sz w:val="24"/>
          <w:szCs w:val="24"/>
        </w:rPr>
        <w:t xml:space="preserve"> is </w:t>
      </w:r>
      <w:r w:rsidRPr="00A24A61">
        <w:rPr>
          <w:rStyle w:val="hoenzb"/>
          <w:rFonts w:ascii="Times New Roman" w:eastAsiaTheme="majorEastAsia" w:hAnsi="Times New Roman" w:cs="Times New Roman"/>
          <w:color w:val="000000" w:themeColor="text1"/>
          <w:sz w:val="24"/>
          <w:szCs w:val="24"/>
        </w:rPr>
        <w:t xml:space="preserve">a national multi-racial network of Jewish political education trainers, organizers, and spiritual leaders established to build collective competency to better politicize, transform, and inspire the </w:t>
      </w:r>
      <w:r w:rsidRPr="005E0CB1">
        <w:rPr>
          <w:rStyle w:val="AcademicNormalChar"/>
          <w:rFonts w:eastAsiaTheme="majorEastAsia"/>
        </w:rPr>
        <w:t>Jewish community into collective action against racism, antisemitism, and white supremacy with 5 organizing tenants.</w:t>
      </w:r>
      <w:r w:rsidRPr="005E0CB1">
        <w:rPr>
          <w:rStyle w:val="AcademicNormalChar"/>
          <w:rFonts w:eastAsiaTheme="minorHAnsi"/>
        </w:rPr>
        <w:t xml:space="preserve"> 1: </w:t>
      </w:r>
      <w:r w:rsidRPr="00250EEF">
        <w:rPr>
          <w:rStyle w:val="AcademicNormalChar"/>
          <w:rFonts w:eastAsiaTheme="minorHAnsi"/>
          <w:i/>
        </w:rPr>
        <w:t>Our work is strengthened through solidarity, not isolation</w:t>
      </w:r>
      <w:r w:rsidRPr="005E0CB1">
        <w:rPr>
          <w:rStyle w:val="AcademicNormalChar"/>
          <w:rFonts w:eastAsiaTheme="minorHAnsi"/>
        </w:rPr>
        <w:t xml:space="preserve">.  “We believe our liberation is bound up with each other, so our work can’t be for others; it has to be in partnership with others.”  2. </w:t>
      </w:r>
      <w:r w:rsidRPr="00250EEF">
        <w:rPr>
          <w:rStyle w:val="AcademicNormalChar"/>
          <w:rFonts w:eastAsiaTheme="minorHAnsi"/>
          <w:i/>
        </w:rPr>
        <w:t>We respect and honor each other. We trust one another, our inherent worth, and our wisdom</w:t>
      </w:r>
      <w:r w:rsidRPr="005E0CB1">
        <w:rPr>
          <w:rStyle w:val="AcademicNormalChar"/>
          <w:rFonts w:eastAsiaTheme="minorHAnsi"/>
        </w:rPr>
        <w:t xml:space="preserve">. “We take seriously the wisdom that our unique stories and experiences give us and we believe that we and each other are inherently worthy of trust.”  3. </w:t>
      </w:r>
      <w:r w:rsidRPr="00250EEF">
        <w:rPr>
          <w:rStyle w:val="AcademicNormalChar"/>
          <w:rFonts w:eastAsiaTheme="minorHAnsi"/>
          <w:i/>
        </w:rPr>
        <w:t>We act boldly</w:t>
      </w:r>
      <w:r w:rsidRPr="005E0CB1">
        <w:rPr>
          <w:rStyle w:val="AcademicNormalChar"/>
          <w:rFonts w:eastAsiaTheme="minorHAnsi"/>
        </w:rPr>
        <w:t xml:space="preserve">.  “We show up, unapologetically, knowing our inherent worth and acting in/out this truth.”  4. </w:t>
      </w:r>
      <w:r w:rsidRPr="00250EEF">
        <w:rPr>
          <w:rStyle w:val="AcademicNormalChar"/>
          <w:rFonts w:eastAsiaTheme="minorHAnsi"/>
          <w:i/>
        </w:rPr>
        <w:t>To lead is to listen</w:t>
      </w:r>
      <w:r w:rsidRPr="005E0CB1">
        <w:rPr>
          <w:rStyle w:val="AcademicNormalChar"/>
          <w:rFonts w:eastAsiaTheme="minorHAnsi"/>
        </w:rPr>
        <w:t xml:space="preserve">.  “We believe that our visionary work can remain relevant if we are committed to listening to our partners.”  5. </w:t>
      </w:r>
      <w:r w:rsidRPr="00250EEF">
        <w:rPr>
          <w:rStyle w:val="AcademicNormalChar"/>
          <w:rFonts w:eastAsiaTheme="minorHAnsi"/>
          <w:i/>
        </w:rPr>
        <w:t>We can take care of us. That is ok to do</w:t>
      </w:r>
      <w:r w:rsidRPr="005E0CB1">
        <w:rPr>
          <w:rStyle w:val="AcademicNormalChar"/>
          <w:rFonts w:eastAsiaTheme="minorHAnsi"/>
        </w:rPr>
        <w:t>.  “We believe the work of liberation includes caring for and nurturing ourselves.”</w:t>
      </w:r>
    </w:p>
    <w:p w:rsidR="00376DE8" w:rsidRDefault="0064291D" w:rsidP="00376DE8">
      <w:pPr>
        <w:pStyle w:val="NormalWeb"/>
        <w:spacing w:before="0" w:beforeAutospacing="0" w:after="0" w:afterAutospacing="0" w:line="480" w:lineRule="auto"/>
        <w:ind w:firstLine="720"/>
      </w:pPr>
      <w:r w:rsidRPr="0064291D">
        <w:rPr>
          <w:i/>
          <w:color w:val="000000" w:themeColor="text1"/>
        </w:rPr>
        <w:t>Bend t</w:t>
      </w:r>
      <w:r w:rsidR="00A24A61" w:rsidRPr="0064291D">
        <w:rPr>
          <w:i/>
          <w:color w:val="000000" w:themeColor="text1"/>
        </w:rPr>
        <w:t>he Arc</w:t>
      </w:r>
      <w:r w:rsidR="00A24A61">
        <w:rPr>
          <w:color w:val="000000" w:themeColor="text1"/>
        </w:rPr>
        <w:t xml:space="preserve"> </w:t>
      </w:r>
      <w:r w:rsidR="003225F3" w:rsidRPr="003225F3">
        <w:t xml:space="preserve">is a movement of progressive Jews across the country who are fighting for justice and equality for all.  </w:t>
      </w:r>
      <w:r w:rsidR="003225F3">
        <w:t>G</w:t>
      </w:r>
      <w:r w:rsidR="003225F3" w:rsidRPr="003225F3">
        <w:t xml:space="preserve">uided by </w:t>
      </w:r>
      <w:r w:rsidR="003225F3">
        <w:t xml:space="preserve">5 core </w:t>
      </w:r>
      <w:r w:rsidR="003225F3" w:rsidRPr="003225F3">
        <w:t>values and long-term vision</w:t>
      </w:r>
      <w:r w:rsidR="003225F3">
        <w:t>, Bend the Arc is i</w:t>
      </w:r>
      <w:r w:rsidR="003225F3" w:rsidRPr="003225F3">
        <w:t>n deep partnership w</w:t>
      </w:r>
      <w:r w:rsidR="003225F3">
        <w:t>ith a multiracial movement s</w:t>
      </w:r>
      <w:r w:rsidR="003225F3" w:rsidRPr="003225F3">
        <w:t>eek</w:t>
      </w:r>
      <w:r w:rsidR="003225F3">
        <w:t>ing</w:t>
      </w:r>
      <w:r w:rsidR="003225F3" w:rsidRPr="003225F3">
        <w:t xml:space="preserve"> to transform our country to be inclusive, equitable, and supportive of the dignity of every person across race, class, gender, age, ability</w:t>
      </w:r>
      <w:r w:rsidR="003225F3">
        <w:t>, sexual orientation, and faith.</w:t>
      </w:r>
      <w:r w:rsidR="003225F3" w:rsidRPr="003225F3">
        <w:rPr>
          <w:bCs/>
        </w:rPr>
        <w:t xml:space="preserve"> </w:t>
      </w:r>
      <w:r w:rsidR="003225F3">
        <w:rPr>
          <w:bCs/>
        </w:rPr>
        <w:t xml:space="preserve">  The core values are: 1. </w:t>
      </w:r>
      <w:r w:rsidR="003225F3" w:rsidRPr="003225F3">
        <w:rPr>
          <w:bCs/>
          <w:i/>
        </w:rPr>
        <w:t>Moral courage</w:t>
      </w:r>
      <w:r w:rsidR="003225F3" w:rsidRPr="003225F3">
        <w:rPr>
          <w:bCs/>
        </w:rPr>
        <w:t>:</w:t>
      </w:r>
      <w:r w:rsidR="003225F3" w:rsidRPr="003225F3">
        <w:t xml:space="preserve"> </w:t>
      </w:r>
      <w:r w:rsidR="003225F3">
        <w:t>“</w:t>
      </w:r>
      <w:r w:rsidR="003225F3" w:rsidRPr="003225F3">
        <w:t>We know the fight for justice and equality will not be easy or simple and requires us to take risks and act boldly. We act with integrity and we seek wisdom from our Jewish and social movement traditions to guide us.</w:t>
      </w:r>
      <w:r w:rsidR="003225F3">
        <w:t xml:space="preserve">”  2. </w:t>
      </w:r>
      <w:r w:rsidR="003225F3" w:rsidRPr="003225F3">
        <w:rPr>
          <w:bCs/>
          <w:i/>
        </w:rPr>
        <w:t>Partnership</w:t>
      </w:r>
      <w:r w:rsidR="003225F3" w:rsidRPr="003225F3">
        <w:rPr>
          <w:bCs/>
        </w:rPr>
        <w:t>:</w:t>
      </w:r>
      <w:r w:rsidR="003225F3" w:rsidRPr="003225F3">
        <w:t xml:space="preserve"> </w:t>
      </w:r>
      <w:r w:rsidR="003225F3">
        <w:t>“</w:t>
      </w:r>
      <w:r w:rsidR="003225F3" w:rsidRPr="003225F3">
        <w:t>We recognize the power and importance of working in community with others. Through partnership and collaboration, we are able to leverage the unique strengths of our partners and allies and learn from t</w:t>
      </w:r>
      <w:r w:rsidR="003225F3">
        <w:t xml:space="preserve">he broader movement for justice.”  3. </w:t>
      </w:r>
      <w:r w:rsidR="003225F3" w:rsidRPr="003225F3">
        <w:rPr>
          <w:bCs/>
          <w:i/>
        </w:rPr>
        <w:t>Impact &amp; Effectiveness</w:t>
      </w:r>
      <w:r w:rsidR="003225F3" w:rsidRPr="003225F3">
        <w:rPr>
          <w:bCs/>
        </w:rPr>
        <w:t>:</w:t>
      </w:r>
      <w:r w:rsidR="003225F3" w:rsidRPr="003225F3">
        <w:t xml:space="preserve"> </w:t>
      </w:r>
      <w:r w:rsidR="003225F3">
        <w:t>“</w:t>
      </w:r>
      <w:r w:rsidR="003225F3" w:rsidRPr="003225F3">
        <w:t>We choose goals and campaigns that we believe will be effective in making lasting and systemic change that will impact people’s lives. We are careful stewards of our resources and deploy them strategically and with purpose.</w:t>
      </w:r>
      <w:r w:rsidR="003225F3">
        <w:t xml:space="preserve">” 4. </w:t>
      </w:r>
      <w:r w:rsidR="003225F3" w:rsidRPr="003225F3">
        <w:rPr>
          <w:bCs/>
          <w:i/>
        </w:rPr>
        <w:t>Dignity &amp; Equality</w:t>
      </w:r>
      <w:r w:rsidR="003225F3" w:rsidRPr="003225F3">
        <w:rPr>
          <w:bCs/>
        </w:rPr>
        <w:t>:</w:t>
      </w:r>
      <w:r w:rsidR="003225F3" w:rsidRPr="003225F3">
        <w:t xml:space="preserve"> </w:t>
      </w:r>
      <w:r w:rsidR="003225F3">
        <w:t>“</w:t>
      </w:r>
      <w:r w:rsidR="003225F3" w:rsidRPr="003225F3">
        <w:t xml:space="preserve">We honor and protect the dignity and inherent right of all people to live in freedom and security, with access to opportunity. We </w:t>
      </w:r>
      <w:r w:rsidR="003225F3" w:rsidRPr="003225F3">
        <w:lastRenderedPageBreak/>
        <w:t>treat each person with respect, honor differences, an</w:t>
      </w:r>
      <w:r w:rsidR="003225F3">
        <w:t xml:space="preserve">d pursue justice for all people.”  5. </w:t>
      </w:r>
      <w:r w:rsidR="003225F3" w:rsidRPr="003225F3">
        <w:rPr>
          <w:bCs/>
          <w:i/>
        </w:rPr>
        <w:t>Resilience</w:t>
      </w:r>
      <w:r w:rsidR="003225F3" w:rsidRPr="003225F3">
        <w:rPr>
          <w:bCs/>
        </w:rPr>
        <w:t>:</w:t>
      </w:r>
      <w:r w:rsidR="003225F3" w:rsidRPr="003225F3">
        <w:t xml:space="preserve"> </w:t>
      </w:r>
      <w:r w:rsidR="003225F3">
        <w:t>“</w:t>
      </w:r>
      <w:r w:rsidR="003225F3" w:rsidRPr="003225F3">
        <w:t>We are in this work for the long haul. We persevere through challenges, find creative solutions to problems, and we create loving, meaningful, joyful community to help sustain us.</w:t>
      </w:r>
      <w:r w:rsidR="003225F3">
        <w:t>”</w:t>
      </w:r>
    </w:p>
    <w:p w:rsidR="00342EE5" w:rsidRPr="00376DE8" w:rsidRDefault="00A24A61" w:rsidP="00376DE8">
      <w:pPr>
        <w:pStyle w:val="NormalWeb"/>
        <w:spacing w:before="0" w:beforeAutospacing="0" w:after="0" w:afterAutospacing="0" w:line="480" w:lineRule="auto"/>
        <w:ind w:firstLine="720"/>
        <w:rPr>
          <w:color w:val="000000" w:themeColor="text1"/>
        </w:rPr>
      </w:pPr>
      <w:r>
        <w:t xml:space="preserve">What changed for me between October 27, 2018 and April 27, 2019 was direct exposure to </w:t>
      </w:r>
      <w:r w:rsidR="005E5AA6">
        <w:t xml:space="preserve">radical and current </w:t>
      </w:r>
      <w:r>
        <w:t>intentional social movement building based on values, narratives, and analysis within which I could locate m</w:t>
      </w:r>
      <w:r w:rsidR="002F2307">
        <w:t>yself</w:t>
      </w:r>
      <w:r>
        <w:t xml:space="preserve"> and find energizing connectivity within a system of shared group meaning.  </w:t>
      </w:r>
      <w:r w:rsidR="002B1C42">
        <w:t xml:space="preserve">As a </w:t>
      </w:r>
      <w:r w:rsidR="004D562D">
        <w:t xml:space="preserve">44 year old </w:t>
      </w:r>
      <w:r w:rsidR="002B1C42">
        <w:t xml:space="preserve">white Jewish dyke woman born </w:t>
      </w:r>
      <w:r w:rsidR="004D562D">
        <w:t>upper-</w:t>
      </w:r>
      <w:r w:rsidR="002B1C42">
        <w:t>middle class in New Mexico</w:t>
      </w:r>
      <w:r w:rsidR="00023FA3">
        <w:t>, I have found a movement home.</w:t>
      </w:r>
    </w:p>
    <w:p w:rsidR="00851A54" w:rsidRDefault="00914CE1" w:rsidP="00023FA3">
      <w:pPr>
        <w:pStyle w:val="AcademicNormal"/>
        <w:spacing w:before="0" w:beforeAutospacing="0"/>
      </w:pPr>
      <w:r w:rsidRPr="00914CE1">
        <w:t>The</w:t>
      </w:r>
      <w:r w:rsidRPr="00CB6321">
        <w:t xml:space="preserve"> policy topic I am focusing </w:t>
      </w:r>
      <w:r w:rsidR="0064291D">
        <w:t xml:space="preserve">on is the need to prioritize </w:t>
      </w:r>
      <w:r w:rsidRPr="00CB6321">
        <w:t xml:space="preserve">anti-racism education within </w:t>
      </w:r>
      <w:r w:rsidR="00133007">
        <w:t>l</w:t>
      </w:r>
      <w:r>
        <w:t xml:space="preserve">iberal </w:t>
      </w:r>
      <w:r w:rsidRPr="00CB6321">
        <w:t>Jewish institutions in Central New Mexico.  The social inequality this topic addresses is the systemic and institutional oppression of People of Color in the United States</w:t>
      </w:r>
      <w:r>
        <w:t>, and all people targeted by white supremacy</w:t>
      </w:r>
      <w:r w:rsidRPr="00CB6321">
        <w:t xml:space="preserve">.  I believe this topic is important for two primary reasons.  First, in an effort to </w:t>
      </w:r>
      <w:r w:rsidR="00133007">
        <w:t>acknowledge</w:t>
      </w:r>
      <w:r w:rsidR="00250EEF">
        <w:t xml:space="preserve"> and dismantle the </w:t>
      </w:r>
      <w:r w:rsidRPr="00CB6321">
        <w:t xml:space="preserve">racism Jews of Color face within Jewish communities, adult education must be prioritized for racially privileged Jews to understand their racialized social location of power </w:t>
      </w:r>
      <w:r w:rsidRPr="00CB6321">
        <w:rPr>
          <w:i/>
        </w:rPr>
        <w:t>within</w:t>
      </w:r>
      <w:r w:rsidRPr="00CB6321">
        <w:t xml:space="preserve"> the Jewish community.  Second, in an effort to harness the existing and widespread dedication to the Jewish social justice ethic of </w:t>
      </w:r>
      <w:r w:rsidRPr="00CB6321">
        <w:rPr>
          <w:i/>
        </w:rPr>
        <w:t>Tikkun Olam</w:t>
      </w:r>
      <w:r w:rsidRPr="00CB6321">
        <w:t xml:space="preserve"> (Repairing the World) the Jewish community at large must understand the racialized institutions and structures of oppression in the United Sates.  The current justice ethic in the mainstream </w:t>
      </w:r>
      <w:r w:rsidR="005E5AA6">
        <w:t>liberal Jewish</w:t>
      </w:r>
      <w:r w:rsidRPr="00CB6321">
        <w:t xml:space="preserve"> movements is too-often based in a humanist </w:t>
      </w:r>
      <w:r w:rsidRPr="00CB6321">
        <w:rPr>
          <w:i/>
        </w:rPr>
        <w:t>color-blind</w:t>
      </w:r>
      <w:r w:rsidRPr="00CB6321">
        <w:t xml:space="preserve"> approach and fraught with confus</w:t>
      </w:r>
      <w:r w:rsidR="002B1C42">
        <w:t>ion about Jewish precariousness</w:t>
      </w:r>
      <w:r w:rsidR="00250EEF">
        <w:t xml:space="preserve"> in the face of a</w:t>
      </w:r>
      <w:r w:rsidRPr="00CB6321">
        <w:t>ntisemitism. I</w:t>
      </w:r>
      <w:r w:rsidR="00250EEF">
        <w:t xml:space="preserve"> believe a full </w:t>
      </w:r>
      <w:r w:rsidRPr="00CB6321">
        <w:t xml:space="preserve">understanding of </w:t>
      </w:r>
      <w:r w:rsidR="00627DB2">
        <w:t xml:space="preserve">at least three intersectional concepts: 1. </w:t>
      </w:r>
      <w:r w:rsidR="0064291D">
        <w:t xml:space="preserve">Collins’ </w:t>
      </w:r>
      <w:r w:rsidR="0064291D" w:rsidRPr="00627DB2">
        <w:rPr>
          <w:i/>
        </w:rPr>
        <w:t>Matrix of Domination</w:t>
      </w:r>
      <w:r w:rsidR="00627DB2">
        <w:t>, 2.</w:t>
      </w:r>
      <w:r w:rsidR="0064291D">
        <w:t xml:space="preserve"> Franke</w:t>
      </w:r>
      <w:r w:rsidR="002004A7">
        <w:t>n</w:t>
      </w:r>
      <w:r w:rsidR="0064291D">
        <w:t xml:space="preserve">burg’s </w:t>
      </w:r>
      <w:r w:rsidR="00C1768E">
        <w:rPr>
          <w:i/>
        </w:rPr>
        <w:t>Racial S</w:t>
      </w:r>
      <w:r w:rsidR="0064291D" w:rsidRPr="00627DB2">
        <w:rPr>
          <w:i/>
        </w:rPr>
        <w:t>ocial Geography</w:t>
      </w:r>
      <w:r w:rsidR="0064291D">
        <w:t>,</w:t>
      </w:r>
      <w:r w:rsidR="00627DB2">
        <w:t xml:space="preserve"> and 3. </w:t>
      </w:r>
      <w:r w:rsidR="0064291D">
        <w:t>Lop</w:t>
      </w:r>
      <w:r w:rsidR="000805BD">
        <w:t>é</w:t>
      </w:r>
      <w:r w:rsidR="0064291D">
        <w:t xml:space="preserve">z’s </w:t>
      </w:r>
      <w:r w:rsidR="00281728">
        <w:rPr>
          <w:i/>
        </w:rPr>
        <w:t xml:space="preserve">Intersecting Social Locations and Lived </w:t>
      </w:r>
      <w:r w:rsidR="002004A7">
        <w:rPr>
          <w:i/>
        </w:rPr>
        <w:t>Experience</w:t>
      </w:r>
      <w:r w:rsidR="0064291D">
        <w:t>,</w:t>
      </w:r>
      <w:r w:rsidR="00627DB2">
        <w:t xml:space="preserve"> is necessary to effective Jewish antiracism action.  </w:t>
      </w:r>
      <w:r w:rsidR="00281728">
        <w:t xml:space="preserve">Collins’ 2009 </w:t>
      </w:r>
      <w:r w:rsidR="00281728" w:rsidRPr="00281728">
        <w:rPr>
          <w:i/>
        </w:rPr>
        <w:t>Matrix of Domination</w:t>
      </w:r>
      <w:r w:rsidR="00281728">
        <w:t xml:space="preserve"> is a framework for understanding both a particular arrangement of intersecting systems of oppression (race, class, gender, sexuality, citizenship status, ethnicity, and age) and a particular organization of the domains of power of the oppressions (structural, disciplinary, hegemonic, and interpersonal.) </w:t>
      </w:r>
      <w:r w:rsidR="006841F7">
        <w:lastRenderedPageBreak/>
        <w:t xml:space="preserve">Frakenburg’s </w:t>
      </w:r>
      <w:r w:rsidR="00C1768E" w:rsidRPr="00C1768E">
        <w:rPr>
          <w:i/>
        </w:rPr>
        <w:t>Racial</w:t>
      </w:r>
      <w:r w:rsidR="00C1768E">
        <w:rPr>
          <w:i/>
        </w:rPr>
        <w:t xml:space="preserve"> </w:t>
      </w:r>
      <w:r w:rsidR="006841F7" w:rsidRPr="006841F7">
        <w:rPr>
          <w:i/>
        </w:rPr>
        <w:t>Social Geography</w:t>
      </w:r>
      <w:r w:rsidR="006841F7">
        <w:t xml:space="preserve"> </w:t>
      </w:r>
      <w:r w:rsidR="00C1768E">
        <w:t>refers to the “racial and ethnic</w:t>
      </w:r>
      <w:r w:rsidR="00851A54">
        <w:t xml:space="preserve"> mapping of environments in physical and social terms and enables also the beginning of an understanding of the conceptual mapping of self and other operating in white women’s lives</w:t>
      </w:r>
      <w:r w:rsidR="00250EEF">
        <w:t>.</w:t>
      </w:r>
      <w:r w:rsidR="00851A54">
        <w:t xml:space="preserve">” (Frankenburg, 44) </w:t>
      </w:r>
      <w:r w:rsidR="00250EEF">
        <w:t xml:space="preserve">Her concept </w:t>
      </w:r>
      <w:r w:rsidR="00851A54">
        <w:t>encourages the race cognizance of confronting and challenging systems of oppression.  Finally, Lop</w:t>
      </w:r>
      <w:r w:rsidR="000805BD">
        <w:t>é</w:t>
      </w:r>
      <w:r w:rsidR="00851A54">
        <w:t xml:space="preserve">z’s visual map (see below) for understanding </w:t>
      </w:r>
      <w:r w:rsidR="00851A54">
        <w:rPr>
          <w:i/>
        </w:rPr>
        <w:t xml:space="preserve">Intersecting Social Locations and Lived </w:t>
      </w:r>
      <w:r w:rsidR="002004A7">
        <w:rPr>
          <w:i/>
        </w:rPr>
        <w:t>Experience</w:t>
      </w:r>
      <w:r w:rsidR="00851A54">
        <w:t xml:space="preserve"> provides a tool to understand both one’s self-perception as well as one’s social location in power-based systems simultaneously, which allows for full humanizing of the experience of waking up to oppressive systemic analysis.  </w:t>
      </w:r>
    </w:p>
    <w:p w:rsidR="000805BD" w:rsidRDefault="000805BD" w:rsidP="00250EEF">
      <w:pPr>
        <w:pStyle w:val="AcademicNormal"/>
        <w:jc w:val="center"/>
      </w:pPr>
      <w:r>
        <w:rPr>
          <w:noProof/>
        </w:rPr>
        <w:drawing>
          <wp:inline distT="0" distB="0" distL="0" distR="0" wp14:anchorId="47101EB4" wp14:editId="5076B542">
            <wp:extent cx="4917271" cy="38785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590" t="20969" r="23910" b="5413"/>
                    <a:stretch/>
                  </pic:blipFill>
                  <pic:spPr bwMode="auto">
                    <a:xfrm>
                      <a:off x="0" y="0"/>
                      <a:ext cx="4938272" cy="389514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rsidR="00851A54" w:rsidRPr="00250EEF" w:rsidRDefault="000805BD" w:rsidP="00250EEF">
      <w:pPr>
        <w:pStyle w:val="AcademicNormal"/>
        <w:jc w:val="center"/>
        <w:rPr>
          <w:b/>
          <w:sz w:val="20"/>
          <w:szCs w:val="20"/>
        </w:rPr>
      </w:pPr>
      <w:r w:rsidRPr="00250EEF">
        <w:rPr>
          <w:b/>
          <w:sz w:val="20"/>
          <w:szCs w:val="20"/>
        </w:rPr>
        <w:t>Nancy Lopéz’s Tool for Intersectional Self Reflexivity</w:t>
      </w:r>
    </w:p>
    <w:p w:rsidR="005E5AA6" w:rsidRPr="00627DB2" w:rsidRDefault="00627DB2" w:rsidP="00186E19">
      <w:pPr>
        <w:pStyle w:val="AcademicNormal"/>
        <w:spacing w:before="0" w:beforeAutospacing="0" w:after="0" w:afterAutospacing="0"/>
      </w:pPr>
      <w:r>
        <w:t>With these intersectional tools,</w:t>
      </w:r>
      <w:r w:rsidR="00914CE1" w:rsidRPr="00CB6321">
        <w:t xml:space="preserve"> </w:t>
      </w:r>
      <w:r w:rsidR="005E5AA6">
        <w:t>liberal Jewish movement</w:t>
      </w:r>
      <w:r w:rsidR="00914CE1" w:rsidRPr="00CB6321">
        <w:t xml:space="preserve"> </w:t>
      </w:r>
      <w:r>
        <w:t>work can better</w:t>
      </w:r>
      <w:r w:rsidR="00914CE1" w:rsidRPr="00CB6321">
        <w:t xml:space="preserve"> understand personal </w:t>
      </w:r>
      <w:r w:rsidR="00250EEF">
        <w:t xml:space="preserve">and group </w:t>
      </w:r>
      <w:r w:rsidR="00914CE1" w:rsidRPr="00CB6321">
        <w:t xml:space="preserve">social location within systems of oppression and transform the current </w:t>
      </w:r>
      <w:r w:rsidR="00250EEF">
        <w:t xml:space="preserve">Jewish action </w:t>
      </w:r>
      <w:r w:rsidR="00914CE1" w:rsidRPr="00CB6321">
        <w:t xml:space="preserve">ethos of </w:t>
      </w:r>
      <w:r w:rsidR="00914CE1" w:rsidRPr="00CB6321">
        <w:lastRenderedPageBreak/>
        <w:t>charity and volunteerism into a more effective action towards equity with the ideology that less racism, brutality and oppression benefits all members of a society.</w:t>
      </w:r>
    </w:p>
    <w:p w:rsidR="00B3098E" w:rsidRDefault="00914CE1" w:rsidP="00186E19">
      <w:pPr>
        <w:pStyle w:val="AcademicNormal"/>
        <w:spacing w:before="0" w:beforeAutospacing="0" w:after="0" w:afterAutospacing="0"/>
      </w:pPr>
      <w:r w:rsidRPr="00CB6321">
        <w:t xml:space="preserve">The stakeholders/decision makers within the intuitions are: the Rabbi &amp; Cantor (for the religious institutions) the Director of Education, the Social Justice organizer (if there is one), The Administrative Director, The Education </w:t>
      </w:r>
      <w:r w:rsidR="00250EEF">
        <w:t>Director</w:t>
      </w:r>
      <w:r w:rsidRPr="00CB6321">
        <w:t xml:space="preserve">, and the members of the Board of Directors.  There are also ancillary </w:t>
      </w:r>
      <w:r w:rsidR="00202B18">
        <w:t xml:space="preserve">community </w:t>
      </w:r>
      <w:r w:rsidRPr="00CB6321">
        <w:t>thought-leaders</w:t>
      </w:r>
      <w:r w:rsidR="005E5AA6">
        <w:t xml:space="preserve"> and gate-keepers</w:t>
      </w:r>
      <w:r w:rsidRPr="00CB6321">
        <w:t>, such as the Editor of the Jewish Newspaper</w:t>
      </w:r>
      <w:r w:rsidR="005E5AA6">
        <w:t xml:space="preserve">, the </w:t>
      </w:r>
      <w:r w:rsidR="00250EEF">
        <w:t>B</w:t>
      </w:r>
      <w:r w:rsidR="005E5AA6">
        <w:t xml:space="preserve">oard of </w:t>
      </w:r>
      <w:r w:rsidR="00250EEF">
        <w:t>D</w:t>
      </w:r>
      <w:r w:rsidR="005E5AA6">
        <w:t>irectors at the Jewish Federation, and the Executive Director of the Jewish Community Center</w:t>
      </w:r>
      <w:r w:rsidRPr="00CB6321">
        <w:t>.  The targeted audience of my policy brief will not predominantly be academicians.  They will be Jewish professionals with long careers within mainstream Jewish institutions.  I an</w:t>
      </w:r>
      <w:r w:rsidR="00202B18">
        <w:t>ticipate they will be majority white h</w:t>
      </w:r>
      <w:r w:rsidRPr="00CB6321">
        <w:t>eterosexuals from somewhat varied class backgrounds, represent a national geographic range, and have little formal exposure to critical race analysis</w:t>
      </w:r>
      <w:r w:rsidR="00250EEF">
        <w:t xml:space="preserve"> or intersectionality</w:t>
      </w:r>
      <w:r w:rsidRPr="00CB6321">
        <w:t>.  They will see themselves as muchly progressive on social issues, and be mostly supporters of the nation-state of Israel.  The final point is relevant, in that I perceive there to be some internal contradictions of “progressive” and that the</w:t>
      </w:r>
      <w:r w:rsidR="005E5AA6">
        <w:t>se</w:t>
      </w:r>
      <w:r w:rsidRPr="00CB6321">
        <w:t xml:space="preserve"> self-perceptions will not necessarily map to my understanding of social progressiveness.  I will need to account for this attentively in the construction of my final policy brief</w:t>
      </w:r>
      <w:r w:rsidR="005E5AA6">
        <w:t>.</w:t>
      </w:r>
    </w:p>
    <w:p w:rsidR="00302CB2" w:rsidRPr="00B305AE" w:rsidRDefault="00302CB2" w:rsidP="00186E19">
      <w:pPr>
        <w:pStyle w:val="AcademicNormal"/>
        <w:spacing w:before="0" w:beforeAutospacing="0"/>
      </w:pPr>
      <w:r w:rsidRPr="00B305AE">
        <w:rPr>
          <w:rFonts w:eastAsiaTheme="minorHAnsi"/>
        </w:rPr>
        <w:t xml:space="preserve">This critical review consists of </w:t>
      </w:r>
      <w:r w:rsidR="00B305AE">
        <w:rPr>
          <w:rFonts w:eastAsiaTheme="minorHAnsi"/>
        </w:rPr>
        <w:t>five</w:t>
      </w:r>
      <w:r w:rsidRPr="00B305AE">
        <w:rPr>
          <w:rFonts w:eastAsiaTheme="minorHAnsi"/>
        </w:rPr>
        <w:t xml:space="preserve"> articles</w:t>
      </w:r>
      <w:r w:rsidR="00B305AE">
        <w:rPr>
          <w:rFonts w:eastAsiaTheme="minorHAnsi"/>
        </w:rPr>
        <w:t xml:space="preserve">, grouped into 2 sections.  In the first section, </w:t>
      </w:r>
      <w:r w:rsidR="00B305AE" w:rsidRPr="003046B8">
        <w:rPr>
          <w:rFonts w:eastAsiaTheme="minorHAnsi"/>
          <w:i/>
        </w:rPr>
        <w:t>Narratives &amp; Collective Selfhood in Movement Building</w:t>
      </w:r>
      <w:r w:rsidR="00B305AE">
        <w:rPr>
          <w:rFonts w:eastAsiaTheme="minorHAnsi"/>
        </w:rPr>
        <w:t xml:space="preserve"> </w:t>
      </w:r>
      <w:r w:rsidR="003046B8">
        <w:rPr>
          <w:rFonts w:eastAsiaTheme="minorHAnsi"/>
        </w:rPr>
        <w:t>I discuss two peer-reviewed articles, one qualitative sociological study and one anthropological conceptual study. In the second section,</w:t>
      </w:r>
      <w:r w:rsidR="00B305AE">
        <w:rPr>
          <w:rFonts w:eastAsiaTheme="minorHAnsi"/>
        </w:rPr>
        <w:t xml:space="preserve"> </w:t>
      </w:r>
      <w:r w:rsidR="00B305AE" w:rsidRPr="003046B8">
        <w:rPr>
          <w:rFonts w:eastAsiaTheme="minorHAnsi"/>
          <w:i/>
        </w:rPr>
        <w:t xml:space="preserve">Social </w:t>
      </w:r>
      <w:r w:rsidR="003046B8" w:rsidRPr="003046B8">
        <w:rPr>
          <w:rFonts w:eastAsiaTheme="minorHAnsi"/>
          <w:i/>
        </w:rPr>
        <w:t>Construction</w:t>
      </w:r>
      <w:r w:rsidR="00B305AE" w:rsidRPr="003046B8">
        <w:rPr>
          <w:rFonts w:eastAsiaTheme="minorHAnsi"/>
          <w:i/>
        </w:rPr>
        <w:t xml:space="preserve"> of Whiteness in liberal Judaism in the U.S.</w:t>
      </w:r>
      <w:r w:rsidR="003046B8">
        <w:rPr>
          <w:rFonts w:eastAsiaTheme="minorHAnsi"/>
        </w:rPr>
        <w:t xml:space="preserve"> I discuss three peer reviewed articles comprised of two qualitative sociological studies and one interdisciplinary conceptual study</w:t>
      </w:r>
      <w:r w:rsidR="00B305AE">
        <w:rPr>
          <w:rFonts w:eastAsiaTheme="minorHAnsi"/>
        </w:rPr>
        <w:t>.</w:t>
      </w:r>
      <w:r w:rsidRPr="00B305AE">
        <w:rPr>
          <w:rFonts w:eastAsiaTheme="minorHAnsi"/>
        </w:rPr>
        <w:t xml:space="preserve"> </w:t>
      </w:r>
      <w:r w:rsidR="003046B8">
        <w:rPr>
          <w:rFonts w:eastAsiaTheme="minorHAnsi"/>
        </w:rPr>
        <w:t xml:space="preserve"> </w:t>
      </w:r>
      <w:r w:rsidRPr="00B305AE">
        <w:rPr>
          <w:rFonts w:eastAsiaTheme="minorHAnsi"/>
        </w:rPr>
        <w:t xml:space="preserve">I end with </w:t>
      </w:r>
      <w:r w:rsidR="003046B8">
        <w:rPr>
          <w:rFonts w:eastAsiaTheme="minorHAnsi"/>
        </w:rPr>
        <w:t xml:space="preserve">a </w:t>
      </w:r>
      <w:r w:rsidRPr="00B305AE">
        <w:rPr>
          <w:rFonts w:eastAsiaTheme="minorHAnsi"/>
        </w:rPr>
        <w:t xml:space="preserve">discussion of policy options including the current practices and projected outcomes and two policy options and their projected outcomes, including one </w:t>
      </w:r>
      <w:r w:rsidR="003046B8">
        <w:rPr>
          <w:rFonts w:eastAsiaTheme="minorHAnsi"/>
        </w:rPr>
        <w:t xml:space="preserve">that engages intersectionality in conversation with </w:t>
      </w:r>
      <w:r w:rsidR="003046B8" w:rsidRPr="00B305AE">
        <w:rPr>
          <w:rFonts w:eastAsiaTheme="minorHAnsi"/>
        </w:rPr>
        <w:t>a</w:t>
      </w:r>
      <w:r w:rsidR="003046B8">
        <w:rPr>
          <w:rFonts w:eastAsiaTheme="minorHAnsi"/>
        </w:rPr>
        <w:t xml:space="preserve"> sixth peer-reviewed article, an interdisciplinary intersectional conceptual study which provides the final framework</w:t>
      </w:r>
      <w:r w:rsidR="003046B8" w:rsidRPr="00B305AE">
        <w:rPr>
          <w:rFonts w:eastAsiaTheme="minorHAnsi"/>
        </w:rPr>
        <w:t xml:space="preserve"> </w:t>
      </w:r>
      <w:r w:rsidR="003046B8">
        <w:rPr>
          <w:rFonts w:eastAsiaTheme="minorHAnsi"/>
        </w:rPr>
        <w:t xml:space="preserve">for the policy </w:t>
      </w:r>
      <w:r w:rsidR="00F65B37">
        <w:rPr>
          <w:rFonts w:eastAsiaTheme="minorHAnsi"/>
        </w:rPr>
        <w:t>recommendation</w:t>
      </w:r>
      <w:r w:rsidR="003046B8">
        <w:rPr>
          <w:rFonts w:eastAsiaTheme="minorHAnsi"/>
        </w:rPr>
        <w:t>.</w:t>
      </w:r>
      <w:r w:rsidR="00F65B37">
        <w:rPr>
          <w:rFonts w:eastAsiaTheme="minorHAnsi"/>
        </w:rPr>
        <w:t xml:space="preserve">  Throughout th</w:t>
      </w:r>
      <w:r w:rsidR="00250EEF">
        <w:rPr>
          <w:rFonts w:eastAsiaTheme="minorHAnsi"/>
        </w:rPr>
        <w:t>is critical review</w:t>
      </w:r>
      <w:r w:rsidR="00F65B37">
        <w:rPr>
          <w:rFonts w:eastAsiaTheme="minorHAnsi"/>
        </w:rPr>
        <w:t xml:space="preserve">, I asses for the presence or absence of Leslie McCall’s three approaches to understanding the intersectional methods of categorizing </w:t>
      </w:r>
      <w:r w:rsidR="007B50E4">
        <w:rPr>
          <w:rFonts w:eastAsiaTheme="minorHAnsi"/>
        </w:rPr>
        <w:lastRenderedPageBreak/>
        <w:t>inequality</w:t>
      </w:r>
      <w:r w:rsidR="00F65B37">
        <w:rPr>
          <w:rFonts w:eastAsiaTheme="minorHAnsi"/>
        </w:rPr>
        <w:t xml:space="preserve"> in social life.  The first approach, </w:t>
      </w:r>
      <w:r w:rsidR="00F65B37" w:rsidRPr="00250EEF">
        <w:rPr>
          <w:rFonts w:eastAsiaTheme="minorHAnsi"/>
          <w:i/>
        </w:rPr>
        <w:t>anticategrical</w:t>
      </w:r>
      <w:r w:rsidR="00F65B37">
        <w:rPr>
          <w:rFonts w:eastAsiaTheme="minorHAnsi"/>
          <w:i/>
        </w:rPr>
        <w:t xml:space="preserve"> complexity</w:t>
      </w:r>
      <w:r w:rsidR="00F65B37">
        <w:rPr>
          <w:rFonts w:eastAsiaTheme="minorHAnsi"/>
        </w:rPr>
        <w:t xml:space="preserve">, is a primarily philosophical approach which concerns itself with the deconstructing of </w:t>
      </w:r>
      <w:r w:rsidR="007B50E4">
        <w:rPr>
          <w:rFonts w:eastAsiaTheme="minorHAnsi"/>
        </w:rPr>
        <w:t xml:space="preserve">the </w:t>
      </w:r>
      <w:r w:rsidR="00F65B37">
        <w:rPr>
          <w:rFonts w:eastAsiaTheme="minorHAnsi"/>
        </w:rPr>
        <w:t>analytical categories</w:t>
      </w:r>
      <w:r w:rsidR="007B50E4">
        <w:rPr>
          <w:rFonts w:eastAsiaTheme="minorHAnsi"/>
        </w:rPr>
        <w:t xml:space="preserve"> used to understand inequality</w:t>
      </w:r>
      <w:r w:rsidR="00F65B37">
        <w:rPr>
          <w:rFonts w:eastAsiaTheme="minorHAnsi"/>
        </w:rPr>
        <w:t xml:space="preserve">. The second approach, </w:t>
      </w:r>
      <w:r w:rsidR="007B50E4">
        <w:rPr>
          <w:rFonts w:eastAsiaTheme="minorHAnsi"/>
          <w:i/>
        </w:rPr>
        <w:t>inter</w:t>
      </w:r>
      <w:r w:rsidR="00F65B37" w:rsidRPr="00250EEF">
        <w:rPr>
          <w:rFonts w:eastAsiaTheme="minorHAnsi"/>
          <w:i/>
        </w:rPr>
        <w:t>categorical complexity</w:t>
      </w:r>
      <w:r w:rsidR="00F65B37">
        <w:rPr>
          <w:rFonts w:eastAsiaTheme="minorHAnsi"/>
        </w:rPr>
        <w:t>,</w:t>
      </w:r>
      <w:r w:rsidR="007B50E4">
        <w:rPr>
          <w:rFonts w:eastAsiaTheme="minorHAnsi"/>
        </w:rPr>
        <w:t xml:space="preserve"> though like the first category, takes a critical stance toward categories, and like the third, acknowledges stable and durable in-group categories, it is primarily concerned with comparing complexity across social locations.  The third approach, </w:t>
      </w:r>
      <w:r w:rsidR="007B50E4" w:rsidRPr="00250EEF">
        <w:rPr>
          <w:rFonts w:eastAsiaTheme="minorHAnsi"/>
          <w:i/>
        </w:rPr>
        <w:t>intracategorical complexity</w:t>
      </w:r>
      <w:r w:rsidR="007B50E4">
        <w:rPr>
          <w:rFonts w:eastAsiaTheme="minorHAnsi"/>
        </w:rPr>
        <w:t>, is concerned with documenting and assessing inequality within and among a single social group.</w:t>
      </w:r>
      <w:r w:rsidR="00250EEF">
        <w:rPr>
          <w:rFonts w:eastAsiaTheme="minorHAnsi"/>
        </w:rPr>
        <w:t xml:space="preserve"> (McCall, 1773-1774</w:t>
      </w:r>
      <w:r w:rsidR="007B50E4">
        <w:rPr>
          <w:rFonts w:eastAsiaTheme="minorHAnsi"/>
        </w:rPr>
        <w:t>)</w:t>
      </w:r>
    </w:p>
    <w:p w:rsidR="00376DE8" w:rsidRDefault="00376DE8" w:rsidP="00B3098E">
      <w:pPr>
        <w:pStyle w:val="AcademicSubheading"/>
        <w:spacing w:before="0" w:beforeAutospacing="0" w:after="0" w:afterAutospacing="0" w:line="240" w:lineRule="auto"/>
        <w:rPr>
          <w:sz w:val="28"/>
          <w:szCs w:val="28"/>
        </w:rPr>
      </w:pPr>
    </w:p>
    <w:p w:rsidR="00023FA3" w:rsidRDefault="00023FA3" w:rsidP="00B3098E">
      <w:pPr>
        <w:pStyle w:val="AcademicSubheading"/>
        <w:spacing w:before="0" w:beforeAutospacing="0" w:after="0" w:afterAutospacing="0" w:line="240" w:lineRule="auto"/>
        <w:rPr>
          <w:sz w:val="28"/>
          <w:szCs w:val="28"/>
        </w:rPr>
      </w:pPr>
    </w:p>
    <w:p w:rsidR="00B3098E" w:rsidRPr="00023FA3" w:rsidRDefault="00C858A3" w:rsidP="00B3098E">
      <w:pPr>
        <w:pStyle w:val="AcademicSubheading"/>
        <w:spacing w:before="0" w:beforeAutospacing="0" w:after="0" w:afterAutospacing="0" w:line="240" w:lineRule="auto"/>
        <w:rPr>
          <w:sz w:val="32"/>
          <w:szCs w:val="32"/>
        </w:rPr>
      </w:pPr>
      <w:r w:rsidRPr="00023FA3">
        <w:rPr>
          <w:sz w:val="32"/>
          <w:szCs w:val="32"/>
        </w:rPr>
        <w:t>Narratives &amp; Collective Selfhood in Movement Building</w:t>
      </w:r>
    </w:p>
    <w:p w:rsidR="00250EEF" w:rsidRDefault="00250EEF" w:rsidP="00250EEF">
      <w:pPr>
        <w:pStyle w:val="Subtitle"/>
      </w:pPr>
    </w:p>
    <w:p w:rsidR="00A26A78" w:rsidRDefault="00A26A78" w:rsidP="00250EEF">
      <w:pPr>
        <w:pStyle w:val="Subtitle"/>
      </w:pPr>
      <w:r w:rsidRPr="00E543B3">
        <w:t>“It occurs to me that much organizational grief could be avoided if people understood that partnership in misery does not necessarily provide for partnership for change: When we get the monsters off our backs all of us may want to run in very different directions.”  June Jordan</w:t>
      </w:r>
    </w:p>
    <w:p w:rsidR="00376DE8" w:rsidRPr="00250EEF" w:rsidRDefault="00376DE8" w:rsidP="00250EEF"/>
    <w:p w:rsidR="00B3098E" w:rsidRDefault="00B3098E" w:rsidP="00250EEF">
      <w:pPr>
        <w:pStyle w:val="AcademicSubheading"/>
        <w:pBdr>
          <w:top w:val="single" w:sz="4" w:space="1" w:color="auto"/>
        </w:pBdr>
        <w:spacing w:before="0" w:beforeAutospacing="0" w:after="0" w:afterAutospacing="0" w:line="240" w:lineRule="auto"/>
        <w:rPr>
          <w:sz w:val="16"/>
          <w:szCs w:val="16"/>
        </w:rPr>
      </w:pPr>
    </w:p>
    <w:p w:rsidR="00250EEF" w:rsidRDefault="00250EEF" w:rsidP="00250EEF">
      <w:pPr>
        <w:pStyle w:val="AcademicSubheading"/>
        <w:pBdr>
          <w:top w:val="single" w:sz="4" w:space="1" w:color="auto"/>
        </w:pBdr>
        <w:spacing w:before="0" w:beforeAutospacing="0" w:after="0" w:afterAutospacing="0" w:line="240" w:lineRule="auto"/>
        <w:rPr>
          <w:sz w:val="16"/>
          <w:szCs w:val="16"/>
        </w:rPr>
      </w:pPr>
    </w:p>
    <w:p w:rsidR="00376DE8" w:rsidRPr="00B3098E" w:rsidRDefault="00376DE8" w:rsidP="00250EEF">
      <w:pPr>
        <w:pStyle w:val="AcademicSubheading"/>
        <w:pBdr>
          <w:top w:val="single" w:sz="4" w:space="1" w:color="auto"/>
        </w:pBdr>
        <w:spacing w:before="0" w:beforeAutospacing="0" w:after="0" w:afterAutospacing="0" w:line="240" w:lineRule="auto"/>
        <w:rPr>
          <w:sz w:val="16"/>
          <w:szCs w:val="16"/>
        </w:rPr>
      </w:pPr>
    </w:p>
    <w:p w:rsidR="00B3098E" w:rsidRPr="00250EEF" w:rsidRDefault="00B3098E" w:rsidP="00B3098E">
      <w:pPr>
        <w:pStyle w:val="AcademicSubheading"/>
        <w:spacing w:before="0" w:beforeAutospacing="0" w:line="240" w:lineRule="auto"/>
        <w:rPr>
          <w:sz w:val="24"/>
          <w:szCs w:val="24"/>
        </w:rPr>
      </w:pPr>
      <w:r w:rsidRPr="00250EEF">
        <w:rPr>
          <w:i/>
          <w:sz w:val="24"/>
          <w:szCs w:val="24"/>
        </w:rPr>
        <w:t>Conflicting Narratives of Collective Selfhood in Stigmatized Groups</w:t>
      </w:r>
    </w:p>
    <w:p w:rsidR="006E0BCB" w:rsidRDefault="00443881" w:rsidP="00412321">
      <w:pPr>
        <w:pStyle w:val="AcademicNormal"/>
        <w:spacing w:line="240" w:lineRule="auto"/>
        <w:ind w:left="1440" w:right="1440" w:firstLine="0"/>
        <w:jc w:val="both"/>
        <w:rPr>
          <w:i/>
          <w:sz w:val="22"/>
          <w:szCs w:val="22"/>
        </w:rPr>
      </w:pPr>
      <w:r w:rsidRPr="00E543B3">
        <w:rPr>
          <w:i/>
          <w:sz w:val="22"/>
          <w:szCs w:val="22"/>
        </w:rPr>
        <w:t xml:space="preserve">“By recognizing the multiple narratives of collective selfhood that emerge from identity politics, we can better understand the sometimes-vitriolic inﬁghting within groups that have been systematically stigmatized and disadvantaged … The time has come to investigate the different ways people practically envision what it means to be an “I” and part of a “we” and what those deﬁnitions imply for social change …When a movement, in the broadest sense of the term, fails to negotiate these tensions to all members’ satisfaction, some members may respond by shifting to an alternative mode of organizing, with a narrative of collective selfhood they see as more accurately reﬂecting their experiences and goals.” </w:t>
      </w:r>
      <w:r w:rsidR="00250EEF">
        <w:rPr>
          <w:sz w:val="22"/>
          <w:szCs w:val="22"/>
        </w:rPr>
        <w:t>(Moon, 1337</w:t>
      </w:r>
      <w:r w:rsidRPr="00250EEF">
        <w:rPr>
          <w:sz w:val="22"/>
          <w:szCs w:val="22"/>
        </w:rPr>
        <w:t>)</w:t>
      </w:r>
    </w:p>
    <w:p w:rsidR="00116AC3" w:rsidRPr="00E543B3" w:rsidRDefault="00116AC3" w:rsidP="00412321">
      <w:pPr>
        <w:pStyle w:val="AcademicNormal"/>
        <w:spacing w:line="240" w:lineRule="auto"/>
        <w:ind w:left="1440" w:right="1440" w:firstLine="0"/>
        <w:jc w:val="both"/>
        <w:rPr>
          <w:i/>
          <w:sz w:val="22"/>
          <w:szCs w:val="22"/>
        </w:rPr>
      </w:pPr>
    </w:p>
    <w:p w:rsidR="00116AC3" w:rsidRDefault="00175916" w:rsidP="00186E19">
      <w:pPr>
        <w:pStyle w:val="AcademicNormal"/>
        <w:spacing w:after="0" w:afterAutospacing="0"/>
      </w:pPr>
      <w:r>
        <w:t xml:space="preserve">In her </w:t>
      </w:r>
      <w:r w:rsidR="002D1FCA">
        <w:t xml:space="preserve">2012 </w:t>
      </w:r>
      <w:r w:rsidR="006E0BCB">
        <w:t xml:space="preserve">empirical </w:t>
      </w:r>
      <w:r w:rsidR="00A5694D">
        <w:t xml:space="preserve">sociological </w:t>
      </w:r>
      <w:r w:rsidR="006E0BCB">
        <w:t>study</w:t>
      </w:r>
      <w:r>
        <w:t xml:space="preserve"> </w:t>
      </w:r>
      <w:r w:rsidRPr="00175916">
        <w:rPr>
          <w:i/>
        </w:rPr>
        <w:t>Who Am I and Who Are We? Conflicting Narratives of Collective Selfhood in Stigmatized Group</w:t>
      </w:r>
      <w:r>
        <w:rPr>
          <w:i/>
        </w:rPr>
        <w:t>s</w:t>
      </w:r>
      <w:r>
        <w:t>, Dawne Moon addresses the main research question that though i</w:t>
      </w:r>
      <w:r w:rsidRPr="00175916">
        <w:t xml:space="preserve">dentity politics </w:t>
      </w:r>
      <w:r>
        <w:t>rise from</w:t>
      </w:r>
      <w:r w:rsidRPr="00175916">
        <w:t xml:space="preserve"> </w:t>
      </w:r>
      <w:r>
        <w:t>social</w:t>
      </w:r>
      <w:r w:rsidRPr="00175916">
        <w:t xml:space="preserve"> conditions of systematic stigmatization and structural disadvantage</w:t>
      </w:r>
      <w:r>
        <w:t xml:space="preserve">, </w:t>
      </w:r>
      <w:r w:rsidRPr="00175916">
        <w:t xml:space="preserve">sharing a social </w:t>
      </w:r>
      <w:r w:rsidR="00250EEF">
        <w:t>location</w:t>
      </w:r>
      <w:r w:rsidRPr="00175916">
        <w:t xml:space="preserve"> does not guarantee </w:t>
      </w:r>
      <w:r>
        <w:t>same self-identification and</w:t>
      </w:r>
      <w:r w:rsidRPr="00175916">
        <w:t xml:space="preserve"> </w:t>
      </w:r>
      <w:r>
        <w:t>collective-identification</w:t>
      </w:r>
      <w:r w:rsidRPr="00175916">
        <w:t xml:space="preserve">. </w:t>
      </w:r>
      <w:r>
        <w:t xml:space="preserve">According to Moon, </w:t>
      </w:r>
      <w:r w:rsidRPr="00175916">
        <w:t>identity politics gives rise</w:t>
      </w:r>
      <w:r>
        <w:t xml:space="preserve"> </w:t>
      </w:r>
      <w:r w:rsidRPr="00175916">
        <w:t>to several</w:t>
      </w:r>
      <w:r>
        <w:t xml:space="preserve"> </w:t>
      </w:r>
      <w:r w:rsidRPr="00175916">
        <w:t xml:space="preserve">alternative ways of </w:t>
      </w:r>
      <w:r w:rsidRPr="00175916">
        <w:lastRenderedPageBreak/>
        <w:t xml:space="preserve">conceptualizing the collective self. </w:t>
      </w:r>
      <w:r>
        <w:t xml:space="preserve"> </w:t>
      </w:r>
      <w:r w:rsidRPr="00175916">
        <w:t>Using ethnographic material gathered on America</w:t>
      </w:r>
      <w:r w:rsidR="00376DE8">
        <w:t>n Jews’ understandings of antis</w:t>
      </w:r>
      <w:r w:rsidRPr="00175916">
        <w:t>emitism and its relationship to contemporary politics</w:t>
      </w:r>
      <w:r w:rsidR="00F26B7B">
        <w:t>,</w:t>
      </w:r>
      <w:r>
        <w:t xml:space="preserve"> her article “</w:t>
      </w:r>
      <w:r w:rsidRPr="00A3591D">
        <w:rPr>
          <w:rFonts w:cstheme="minorHAnsi"/>
          <w:color w:val="000000"/>
        </w:rPr>
        <w:t>inductively discerns four alternative models of collective selfhood (</w:t>
      </w:r>
      <w:r w:rsidRPr="00376DE8">
        <w:rPr>
          <w:rFonts w:cstheme="minorHAnsi"/>
          <w:i/>
          <w:color w:val="000000"/>
        </w:rPr>
        <w:t>embattled, relating, political</w:t>
      </w:r>
      <w:r w:rsidRPr="00A3591D">
        <w:rPr>
          <w:rFonts w:cstheme="minorHAnsi"/>
          <w:color w:val="000000"/>
        </w:rPr>
        <w:t xml:space="preserve">, and </w:t>
      </w:r>
      <w:r w:rsidRPr="00376DE8">
        <w:rPr>
          <w:rFonts w:cstheme="minorHAnsi"/>
          <w:i/>
          <w:color w:val="000000"/>
        </w:rPr>
        <w:t>redeemed</w:t>
      </w:r>
      <w:r w:rsidRPr="00A3591D">
        <w:rPr>
          <w:rFonts w:cstheme="minorHAnsi"/>
          <w:color w:val="000000"/>
        </w:rPr>
        <w:t>) that correspond to four alternative narratives of identity politics (</w:t>
      </w:r>
      <w:r w:rsidRPr="00376DE8">
        <w:rPr>
          <w:rFonts w:cstheme="minorHAnsi"/>
          <w:i/>
          <w:color w:val="000000"/>
        </w:rPr>
        <w:t>reiﬁed identity, humanistic dialogue, critical solidarity</w:t>
      </w:r>
      <w:r w:rsidRPr="00A3591D">
        <w:rPr>
          <w:rFonts w:cstheme="minorHAnsi"/>
          <w:color w:val="000000"/>
        </w:rPr>
        <w:t xml:space="preserve">, and </w:t>
      </w:r>
      <w:r w:rsidRPr="00376DE8">
        <w:rPr>
          <w:rFonts w:cstheme="minorHAnsi"/>
          <w:i/>
          <w:color w:val="000000"/>
        </w:rPr>
        <w:t>evangelism</w:t>
      </w:r>
      <w:r w:rsidRPr="00A3591D">
        <w:rPr>
          <w:rFonts w:cstheme="minorHAnsi"/>
          <w:color w:val="000000"/>
        </w:rPr>
        <w:t>).</w:t>
      </w:r>
      <w:r w:rsidR="00376DE8">
        <w:rPr>
          <w:rFonts w:cstheme="minorHAnsi"/>
          <w:color w:val="000000"/>
        </w:rPr>
        <w:t>” (Moon, 1336</w:t>
      </w:r>
      <w:r>
        <w:rPr>
          <w:rFonts w:cstheme="minorHAnsi"/>
          <w:color w:val="000000"/>
        </w:rPr>
        <w:t>)</w:t>
      </w:r>
    </w:p>
    <w:p w:rsidR="00E231AD" w:rsidRDefault="00175916" w:rsidP="00186E19">
      <w:pPr>
        <w:pStyle w:val="AcademicNormal"/>
        <w:spacing w:before="0" w:beforeAutospacing="0" w:after="0" w:afterAutospacing="0"/>
        <w:rPr>
          <w:rFonts w:cstheme="minorHAnsi"/>
        </w:rPr>
      </w:pPr>
      <w:r>
        <w:rPr>
          <w:rFonts w:cstheme="minorHAnsi"/>
        </w:rPr>
        <w:t xml:space="preserve">Utilizing </w:t>
      </w:r>
      <w:r w:rsidRPr="008B0195">
        <w:rPr>
          <w:rFonts w:cstheme="minorHAnsi"/>
        </w:rPr>
        <w:t>qualitative, semi</w:t>
      </w:r>
      <w:r>
        <w:rPr>
          <w:rFonts w:cstheme="minorHAnsi"/>
        </w:rPr>
        <w:t>-</w:t>
      </w:r>
      <w:r w:rsidRPr="008B0195">
        <w:rPr>
          <w:rFonts w:cstheme="minorHAnsi"/>
        </w:rPr>
        <w:t>structured interviews</w:t>
      </w:r>
      <w:r>
        <w:rPr>
          <w:rFonts w:cstheme="minorHAnsi"/>
        </w:rPr>
        <w:t xml:space="preserve"> and observational data, Moon interviewed</w:t>
      </w:r>
      <w:r w:rsidRPr="008B0195">
        <w:rPr>
          <w:rFonts w:cstheme="minorHAnsi"/>
        </w:rPr>
        <w:t xml:space="preserve"> 59 American Jews (32 in individual interviews and 27 distributed across two focus groups</w:t>
      </w:r>
      <w:r w:rsidR="00376DE8">
        <w:rPr>
          <w:rFonts w:cstheme="minorHAnsi"/>
        </w:rPr>
        <w:t>.)</w:t>
      </w:r>
      <w:r w:rsidRPr="008B0195">
        <w:rPr>
          <w:rFonts w:cstheme="minorHAnsi"/>
        </w:rPr>
        <w:t xml:space="preserve"> </w:t>
      </w:r>
      <w:r>
        <w:rPr>
          <w:rFonts w:cstheme="minorHAnsi"/>
        </w:rPr>
        <w:t xml:space="preserve">Specifically seeking generational representation, </w:t>
      </w:r>
      <w:r w:rsidR="00F26B7B">
        <w:rPr>
          <w:rFonts w:cstheme="minorHAnsi"/>
        </w:rPr>
        <w:t>including</w:t>
      </w:r>
      <w:r>
        <w:rPr>
          <w:rFonts w:cstheme="minorHAnsi"/>
        </w:rPr>
        <w:t xml:space="preserve"> primary memories of</w:t>
      </w:r>
      <w:r w:rsidR="00376DE8">
        <w:rPr>
          <w:rFonts w:cstheme="minorHAnsi"/>
        </w:rPr>
        <w:t xml:space="preserve"> World War II and the Nazi H</w:t>
      </w:r>
      <w:r w:rsidRPr="008B0195">
        <w:rPr>
          <w:rFonts w:cstheme="minorHAnsi"/>
        </w:rPr>
        <w:t xml:space="preserve">olocaust, two focus groups were conducted in a Jewish retirement and nursing home. Interview subjects ranged in age from 19 to nearly 100, with a mean </w:t>
      </w:r>
      <w:r>
        <w:rPr>
          <w:rFonts w:cstheme="minorHAnsi"/>
        </w:rPr>
        <w:t xml:space="preserve">age </w:t>
      </w:r>
      <w:r w:rsidRPr="008B0195">
        <w:rPr>
          <w:rFonts w:cstheme="minorHAnsi"/>
        </w:rPr>
        <w:t>of 58 overall and 52 outside the focus groups</w:t>
      </w:r>
      <w:r>
        <w:rPr>
          <w:rFonts w:cstheme="minorHAnsi"/>
        </w:rPr>
        <w:t xml:space="preserve">.  </w:t>
      </w:r>
      <w:r w:rsidRPr="008B0195">
        <w:rPr>
          <w:rFonts w:cstheme="minorHAnsi"/>
        </w:rPr>
        <w:t>Six participants were under 40 years of age, eighteen were 40–59, and seven outside the focus groups (as well as all those in the focus groups) were over 60.</w:t>
      </w:r>
      <w:r>
        <w:rPr>
          <w:rFonts w:cstheme="minorHAnsi"/>
        </w:rPr>
        <w:t xml:space="preserve"> The interviewees represented </w:t>
      </w:r>
      <w:r w:rsidRPr="008B0195">
        <w:rPr>
          <w:rFonts w:cstheme="minorHAnsi"/>
        </w:rPr>
        <w:t>members of a wide range of organizations as w</w:t>
      </w:r>
      <w:r>
        <w:rPr>
          <w:rFonts w:cstheme="minorHAnsi"/>
        </w:rPr>
        <w:t xml:space="preserve">ell as unafﬁliated individuals.  Moon notes that her sample did not “constitute </w:t>
      </w:r>
      <w:r w:rsidRPr="008B0195">
        <w:rPr>
          <w:rFonts w:cstheme="minorHAnsi"/>
        </w:rPr>
        <w:t>a representative sample of American Jews, and this study does not answer the question of what it means to be an American Jew in general.</w:t>
      </w:r>
      <w:r w:rsidR="00376DE8">
        <w:rPr>
          <w:rFonts w:cstheme="minorHAnsi"/>
        </w:rPr>
        <w:t>” (Moon, 1345</w:t>
      </w:r>
      <w:r>
        <w:rPr>
          <w:rFonts w:cstheme="minorHAnsi"/>
        </w:rPr>
        <w:t>)</w:t>
      </w:r>
    </w:p>
    <w:p w:rsidR="00F26B7B" w:rsidRDefault="00F26B7B" w:rsidP="00186E19">
      <w:pPr>
        <w:pStyle w:val="AcademicNormal"/>
        <w:spacing w:before="0" w:beforeAutospacing="0" w:after="0" w:afterAutospacing="0"/>
      </w:pPr>
      <w:r>
        <w:t>Although Moon does not intentionally apply an intersectional analysis in her work</w:t>
      </w:r>
      <w:r w:rsidR="007D0FA6">
        <w:t xml:space="preserve"> (and as shown above, she does not </w:t>
      </w:r>
      <w:r w:rsidR="00376DE8">
        <w:t>report</w:t>
      </w:r>
      <w:r w:rsidR="007D0FA6">
        <w:t xml:space="preserve"> the gender, class, or ethnicity of her interviewees,)</w:t>
      </w:r>
      <w:r>
        <w:t xml:space="preserve"> she does situate her understanding of identity politics squarely within </w:t>
      </w:r>
      <w:r w:rsidR="00F65B37">
        <w:t xml:space="preserve">Collin’s </w:t>
      </w:r>
      <w:r w:rsidRPr="00250EEF">
        <w:t>Matrix of Domination</w:t>
      </w:r>
      <w:r w:rsidR="007D0FA6" w:rsidRPr="00250EEF">
        <w:t>’s Hegemonic Domain</w:t>
      </w:r>
      <w:r w:rsidR="007D0FA6" w:rsidRPr="00F65B37">
        <w:t xml:space="preserve"> of Power</w:t>
      </w:r>
      <w:r>
        <w:t xml:space="preserve">, though she </w:t>
      </w:r>
      <w:r w:rsidR="00376DE8">
        <w:t>omits</w:t>
      </w:r>
      <w:r>
        <w:t xml:space="preserve"> the multiplicity of existing concurrently in various social locations.  Her </w:t>
      </w:r>
      <w:r w:rsidRPr="00250EEF">
        <w:rPr>
          <w:i/>
        </w:rPr>
        <w:t>intercategorical</w:t>
      </w:r>
      <w:r>
        <w:t xml:space="preserve"> analysis recognizes domains of power within society at large, though misses the intersectional usefulness that could be afforded by exploring domains of power stratifications within her movement communities. She acknowledges that identity politics “</w:t>
      </w:r>
      <w:r w:rsidRPr="00F26B7B">
        <w:t xml:space="preserve">articulates how social power works through culture, language, categories, and ideas that legitimate or call for the structural </w:t>
      </w:r>
      <w:r>
        <w:t xml:space="preserve">disadvantage of </w:t>
      </w:r>
      <w:r w:rsidR="00376DE8">
        <w:t>the stigmatized.” (Moon 1341</w:t>
      </w:r>
      <w:r>
        <w:t>)</w:t>
      </w:r>
    </w:p>
    <w:p w:rsidR="007D0FA6" w:rsidRDefault="00E231AD" w:rsidP="00023FA3">
      <w:pPr>
        <w:pStyle w:val="AcademicNormal"/>
        <w:spacing w:before="0" w:beforeAutospacing="0" w:after="0" w:afterAutospacing="0"/>
      </w:pPr>
      <w:r>
        <w:lastRenderedPageBreak/>
        <w:t xml:space="preserve">Moon suggests that when normative narratives of group identity fail to appeal to the moral and values-based meaning of some of its members, </w:t>
      </w:r>
      <w:r w:rsidRPr="00E231AD">
        <w:t>alternative narrative</w:t>
      </w:r>
      <w:r>
        <w:t>s</w:t>
      </w:r>
      <w:r w:rsidRPr="00E231AD">
        <w:t xml:space="preserve"> of identity politics</w:t>
      </w:r>
      <w:r w:rsidR="00376DE8">
        <w:t xml:space="preserve"> arise</w:t>
      </w:r>
      <w:r w:rsidRPr="00E231AD">
        <w:t xml:space="preserve"> with a new way of negotiating the paradox of stigmatization (possibly </w:t>
      </w:r>
      <w:r>
        <w:t>forming a new movement in turn.)</w:t>
      </w:r>
      <w:r w:rsidRPr="00E231AD">
        <w:t xml:space="preserve"> </w:t>
      </w:r>
      <w:r>
        <w:t xml:space="preserve">Four predominant versions of this </w:t>
      </w:r>
      <w:r w:rsidR="00A741CD">
        <w:t>identity</w:t>
      </w:r>
      <w:r>
        <w:t xml:space="preserve"> reformation process emerge as follows:</w:t>
      </w:r>
      <w:r w:rsidRPr="00E231AD">
        <w:t xml:space="preserve"> 1. </w:t>
      </w:r>
      <w:r w:rsidR="007D0FA6">
        <w:t>normative</w:t>
      </w:r>
      <w:r>
        <w:t xml:space="preserve"> narrative suggests large membership.  </w:t>
      </w:r>
      <w:r w:rsidRPr="00E231AD">
        <w:t xml:space="preserve">But if a movement is too spacious, outsiders could </w:t>
      </w:r>
      <w:r>
        <w:t>infiltrate</w:t>
      </w:r>
      <w:r w:rsidRPr="00E231AD">
        <w:t xml:space="preserve">. </w:t>
      </w:r>
      <w:r>
        <w:t>In response, the alternative narrative emerges to police</w:t>
      </w:r>
      <w:r w:rsidRPr="00E231AD">
        <w:t xml:space="preserve"> the boundaries between insiders</w:t>
      </w:r>
      <w:r>
        <w:t>/</w:t>
      </w:r>
      <w:r w:rsidRPr="00E231AD">
        <w:t xml:space="preserve">outsiders, </w:t>
      </w:r>
      <w:r>
        <w:t>creating a story of</w:t>
      </w:r>
      <w:r w:rsidRPr="00E231AD">
        <w:t xml:space="preserve"> </w:t>
      </w:r>
      <w:r w:rsidRPr="00E231AD">
        <w:rPr>
          <w:i/>
        </w:rPr>
        <w:t>reified identity</w:t>
      </w:r>
      <w:r w:rsidRPr="00E231AD">
        <w:t xml:space="preserve"> that posits the self as </w:t>
      </w:r>
      <w:r w:rsidRPr="00E231AD">
        <w:rPr>
          <w:i/>
        </w:rPr>
        <w:t>embattled</w:t>
      </w:r>
      <w:r w:rsidRPr="00E231AD">
        <w:t xml:space="preserve">. 2. </w:t>
      </w:r>
      <w:r>
        <w:t xml:space="preserve">Normative narrative suggests solidarity of members, which </w:t>
      </w:r>
      <w:r w:rsidRPr="00E231AD">
        <w:t xml:space="preserve">risks escalating a cycle of exclusion. In response, </w:t>
      </w:r>
      <w:r>
        <w:t>alternative narrative emerges emphasizing</w:t>
      </w:r>
      <w:r w:rsidRPr="00E231AD">
        <w:t xml:space="preserve"> human connections, focusing on transcending group boundaries</w:t>
      </w:r>
      <w:r>
        <w:t xml:space="preserve"> creating a story of identity</w:t>
      </w:r>
      <w:r w:rsidRPr="00E231AD">
        <w:t xml:space="preserve"> </w:t>
      </w:r>
      <w:r>
        <w:t>based in</w:t>
      </w:r>
      <w:r w:rsidRPr="00E231AD">
        <w:t xml:space="preserve"> </w:t>
      </w:r>
      <w:r w:rsidRPr="00E231AD">
        <w:rPr>
          <w:i/>
        </w:rPr>
        <w:t>humanistic dialogue</w:t>
      </w:r>
      <w:r w:rsidRPr="00E231AD">
        <w:t xml:space="preserve"> that envisions all selves as </w:t>
      </w:r>
      <w:r w:rsidRPr="00E231AD">
        <w:rPr>
          <w:i/>
        </w:rPr>
        <w:t>relating</w:t>
      </w:r>
      <w:r w:rsidRPr="00E231AD">
        <w:t xml:space="preserve">. 3. </w:t>
      </w:r>
      <w:r>
        <w:t>Normative narrative prioritize</w:t>
      </w:r>
      <w:r w:rsidRPr="00E231AD">
        <w:t xml:space="preserve"> members’ des</w:t>
      </w:r>
      <w:r>
        <w:t xml:space="preserve">ervingness of social advantages, </w:t>
      </w:r>
      <w:r w:rsidRPr="00E231AD">
        <w:t>but</w:t>
      </w:r>
      <w:r>
        <w:t xml:space="preserve"> presumption of too much entitlement</w:t>
      </w:r>
      <w:r w:rsidRPr="00E231AD">
        <w:t xml:space="preserve"> reproduc</w:t>
      </w:r>
      <w:r>
        <w:t>es</w:t>
      </w:r>
      <w:r w:rsidRPr="00E231AD">
        <w:t xml:space="preserve"> a</w:t>
      </w:r>
      <w:r>
        <w:t>n alienating</w:t>
      </w:r>
      <w:r w:rsidRPr="00E231AD">
        <w:t xml:space="preserve"> hierarchical political logic</w:t>
      </w:r>
      <w:r>
        <w:t xml:space="preserve"> for</w:t>
      </w:r>
      <w:r w:rsidRPr="00E231AD">
        <w:t xml:space="preserve"> potential members and allies. In response, </w:t>
      </w:r>
      <w:r>
        <w:t xml:space="preserve">alternative narrative emerges </w:t>
      </w:r>
      <w:r w:rsidRPr="00E231AD">
        <w:t xml:space="preserve">to build </w:t>
      </w:r>
      <w:r w:rsidRPr="00E231AD">
        <w:rPr>
          <w:i/>
        </w:rPr>
        <w:t>critical solidarity</w:t>
      </w:r>
      <w:r>
        <w:t xml:space="preserve"> informed by an identity story</w:t>
      </w:r>
      <w:r w:rsidRPr="00E231AD">
        <w:t xml:space="preserve"> that posits selves as deﬁned in relations of</w:t>
      </w:r>
      <w:r>
        <w:t xml:space="preserve"> </w:t>
      </w:r>
      <w:r w:rsidRPr="00E231AD">
        <w:t>power,</w:t>
      </w:r>
      <w:r>
        <w:t xml:space="preserve"> </w:t>
      </w:r>
      <w:r w:rsidRPr="00E231AD">
        <w:t>envision</w:t>
      </w:r>
      <w:r>
        <w:t>ing</w:t>
      </w:r>
      <w:r w:rsidRPr="00E231AD">
        <w:t xml:space="preserve"> the self as inherently </w:t>
      </w:r>
      <w:r w:rsidRPr="00E231AD">
        <w:rPr>
          <w:i/>
        </w:rPr>
        <w:t>political</w:t>
      </w:r>
      <w:r>
        <w:t xml:space="preserve"> and challenging</w:t>
      </w:r>
      <w:r w:rsidRPr="00E231AD">
        <w:t xml:space="preserve"> the system that denies power to anyone on the basis of stigma. 4. </w:t>
      </w:r>
      <w:r>
        <w:t xml:space="preserve">Normative narrative </w:t>
      </w:r>
      <w:r w:rsidR="007D0FA6">
        <w:t xml:space="preserve">mandates the necessity of </w:t>
      </w:r>
      <w:r w:rsidRPr="00E231AD">
        <w:t xml:space="preserve">focus on </w:t>
      </w:r>
      <w:r w:rsidR="007D0FA6">
        <w:t>specific goals</w:t>
      </w:r>
      <w:r w:rsidRPr="00E231AD">
        <w:t xml:space="preserve"> and the strategies to achieve them; but if movement actors do so too much, they may appear to lose sight of the big picture</w:t>
      </w:r>
      <w:r w:rsidR="007D0FA6">
        <w:t xml:space="preserve">.  </w:t>
      </w:r>
      <w:r w:rsidRPr="00E231AD">
        <w:t xml:space="preserve">In response, </w:t>
      </w:r>
      <w:r w:rsidR="007D0FA6">
        <w:t xml:space="preserve">alternative narratives emerge whereby </w:t>
      </w:r>
      <w:r w:rsidRPr="00E231AD">
        <w:t xml:space="preserve">members </w:t>
      </w:r>
      <w:r w:rsidR="007D0FA6">
        <w:t>attract</w:t>
      </w:r>
      <w:r w:rsidRPr="00E231AD">
        <w:t xml:space="preserve"> others to the bigger truth, to </w:t>
      </w:r>
      <w:r w:rsidRPr="007D0FA6">
        <w:rPr>
          <w:i/>
        </w:rPr>
        <w:t>evangelize</w:t>
      </w:r>
      <w:r w:rsidR="007D0FA6">
        <w:t xml:space="preserve"> informed by an identity story where</w:t>
      </w:r>
      <w:r w:rsidRPr="00E231AD">
        <w:t xml:space="preserve"> people become </w:t>
      </w:r>
      <w:r w:rsidRPr="007D0FA6">
        <w:rPr>
          <w:i/>
        </w:rPr>
        <w:t>redeemed selves</w:t>
      </w:r>
      <w:r w:rsidRPr="00E231AD">
        <w:t xml:space="preserve"> if they dedicate themselves to the </w:t>
      </w:r>
      <w:r w:rsidR="007D0FA6">
        <w:t xml:space="preserve">truth of </w:t>
      </w:r>
      <w:r w:rsidRPr="00E231AD">
        <w:t>their group by transforming others’ self-deﬁnition and worldview.</w:t>
      </w:r>
      <w:r w:rsidR="00376DE8">
        <w:t xml:space="preserve"> (Moon, 1343-1344)</w:t>
      </w:r>
    </w:p>
    <w:p w:rsidR="007D0FA6" w:rsidRDefault="007D0FA6" w:rsidP="00023FA3">
      <w:pPr>
        <w:pStyle w:val="AcademicNormal"/>
        <w:spacing w:before="0" w:beforeAutospacing="0"/>
        <w:jc w:val="center"/>
      </w:pPr>
      <w:r>
        <w:rPr>
          <w:noProof/>
        </w:rPr>
        <w:drawing>
          <wp:inline distT="0" distB="0" distL="0" distR="0" wp14:anchorId="1A971512" wp14:editId="31101986">
            <wp:extent cx="2305868" cy="16414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4223" t="33236" r="33040" b="25337"/>
                    <a:stretch/>
                  </pic:blipFill>
                  <pic:spPr bwMode="auto">
                    <a:xfrm>
                      <a:off x="0" y="0"/>
                      <a:ext cx="2320031" cy="1651496"/>
                    </a:xfrm>
                    <a:prstGeom prst="rect">
                      <a:avLst/>
                    </a:prstGeom>
                    <a:ln>
                      <a:noFill/>
                    </a:ln>
                    <a:extLst>
                      <a:ext uri="{53640926-AAD7-44D8-BBD7-CCE9431645EC}">
                        <a14:shadowObscured xmlns:a14="http://schemas.microsoft.com/office/drawing/2010/main"/>
                      </a:ext>
                    </a:extLst>
                  </pic:spPr>
                </pic:pic>
              </a:graphicData>
            </a:graphic>
          </wp:inline>
        </w:drawing>
      </w:r>
      <w:r>
        <w:t xml:space="preserve">    (Moon, 1345)</w:t>
      </w:r>
    </w:p>
    <w:p w:rsidR="00E448EB" w:rsidRDefault="007D0FA6" w:rsidP="00832A98">
      <w:pPr>
        <w:pStyle w:val="AcademicNormal"/>
      </w:pPr>
      <w:r>
        <w:lastRenderedPageBreak/>
        <w:t>Though Moon does no</w:t>
      </w:r>
      <w:r w:rsidR="00B3098E">
        <w:t>t</w:t>
      </w:r>
      <w:r>
        <w:t xml:space="preserve"> acknowledge the dominant American Jewish narrative </w:t>
      </w:r>
      <w:r w:rsidR="00E448EB">
        <w:t xml:space="preserve">she references </w:t>
      </w:r>
      <w:r>
        <w:t xml:space="preserve">as </w:t>
      </w:r>
      <w:r w:rsidR="00E448EB">
        <w:t xml:space="preserve">constructed by race (white), class (middle) or gender (male), I nonetheless find </w:t>
      </w:r>
      <w:r w:rsidR="00376DE8">
        <w:t xml:space="preserve">the rubric she employs, </w:t>
      </w:r>
      <w:r w:rsidR="00E448EB">
        <w:t xml:space="preserve">Woocher’s </w:t>
      </w:r>
      <w:r w:rsidR="00376DE8">
        <w:t xml:space="preserve">Seven Tenets of Civil Judaism </w:t>
      </w:r>
      <w:r w:rsidR="00E448EB">
        <w:t xml:space="preserve">to be a useful way of understanding normative liberal Jewish </w:t>
      </w:r>
      <w:r w:rsidR="00B3098E" w:rsidRPr="00B3098E">
        <w:rPr>
          <w:i/>
        </w:rPr>
        <w:t>groupness</w:t>
      </w:r>
      <w:r>
        <w:t>.</w:t>
      </w:r>
      <w:r w:rsidR="00E448EB">
        <w:t xml:space="preserve">  This organizational value set</w:t>
      </w:r>
      <w:r w:rsidR="00376DE8">
        <w:t xml:space="preserve"> established and developed from the 1930s to the 1980s</w:t>
      </w:r>
      <w:r w:rsidR="00E448EB">
        <w:t xml:space="preserve"> </w:t>
      </w:r>
      <w:r w:rsidR="00832A98">
        <w:t>serves as</w:t>
      </w:r>
      <w:r w:rsidR="00E448EB">
        <w:t xml:space="preserve"> the normative narrative</w:t>
      </w:r>
      <w:r w:rsidR="00832A98">
        <w:t xml:space="preserve"> of today’s mainstream liberal Jewish movement.  “Organizers sought to create a shared consciousness of American Jewishness in the face of multiple competing perspectives; that shared consciousness included deﬁning the boundaries of Jewishness by maintaining Jewish tradition and principles in the face of “a threatening world.”  References to the threatening world, social justice, and the centrality of the state of Israel reﬂect a sense of politicization.” (Moon 1348-1349.)</w:t>
      </w:r>
    </w:p>
    <w:p w:rsidR="00376DE8" w:rsidRPr="00376DE8" w:rsidRDefault="00376DE8" w:rsidP="00376DE8">
      <w:pPr>
        <w:pStyle w:val="AcademicNormal"/>
        <w:spacing w:line="240" w:lineRule="auto"/>
        <w:ind w:left="720"/>
        <w:rPr>
          <w:rStyle w:val="Strong"/>
          <w:u w:val="single"/>
        </w:rPr>
      </w:pPr>
      <w:r w:rsidRPr="00376DE8">
        <w:rPr>
          <w:rStyle w:val="Strong"/>
          <w:u w:val="single"/>
        </w:rPr>
        <w:t>Seven Tenets of Civil Judaism</w:t>
      </w:r>
    </w:p>
    <w:p w:rsidR="00E448EB" w:rsidRPr="00376DE8" w:rsidRDefault="00E448EB" w:rsidP="00E448EB">
      <w:pPr>
        <w:pStyle w:val="AcademicNormal"/>
        <w:numPr>
          <w:ilvl w:val="0"/>
          <w:numId w:val="1"/>
        </w:numPr>
        <w:spacing w:line="240" w:lineRule="auto"/>
        <w:rPr>
          <w:rStyle w:val="Strong"/>
        </w:rPr>
      </w:pPr>
      <w:r w:rsidRPr="00376DE8">
        <w:rPr>
          <w:rStyle w:val="Strong"/>
        </w:rPr>
        <w:t>The unity of the Jewish people</w:t>
      </w:r>
    </w:p>
    <w:p w:rsidR="00E448EB" w:rsidRPr="00376DE8" w:rsidRDefault="00E448EB" w:rsidP="00E448EB">
      <w:pPr>
        <w:pStyle w:val="AcademicNormal"/>
        <w:numPr>
          <w:ilvl w:val="0"/>
          <w:numId w:val="1"/>
        </w:numPr>
        <w:spacing w:line="240" w:lineRule="auto"/>
        <w:rPr>
          <w:rStyle w:val="Strong"/>
        </w:rPr>
      </w:pPr>
      <w:r w:rsidRPr="00376DE8">
        <w:rPr>
          <w:rStyle w:val="Strong"/>
        </w:rPr>
        <w:t>Mutual responsibility</w:t>
      </w:r>
    </w:p>
    <w:p w:rsidR="00E448EB" w:rsidRPr="00376DE8" w:rsidRDefault="00E448EB" w:rsidP="00E448EB">
      <w:pPr>
        <w:pStyle w:val="AcademicNormal"/>
        <w:numPr>
          <w:ilvl w:val="0"/>
          <w:numId w:val="1"/>
        </w:numPr>
        <w:spacing w:line="240" w:lineRule="auto"/>
        <w:rPr>
          <w:rStyle w:val="Strong"/>
        </w:rPr>
      </w:pPr>
      <w:r w:rsidRPr="00376DE8">
        <w:rPr>
          <w:rStyle w:val="Strong"/>
        </w:rPr>
        <w:t>Jewish survival in a threatening world</w:t>
      </w:r>
    </w:p>
    <w:p w:rsidR="00E448EB" w:rsidRPr="00376DE8" w:rsidRDefault="00E448EB" w:rsidP="00E448EB">
      <w:pPr>
        <w:pStyle w:val="AcademicNormal"/>
        <w:numPr>
          <w:ilvl w:val="0"/>
          <w:numId w:val="1"/>
        </w:numPr>
        <w:spacing w:line="240" w:lineRule="auto"/>
        <w:rPr>
          <w:rStyle w:val="Strong"/>
        </w:rPr>
      </w:pPr>
      <w:r w:rsidRPr="00376DE8">
        <w:rPr>
          <w:rStyle w:val="Strong"/>
        </w:rPr>
        <w:t>The centrality of the state of Israel</w:t>
      </w:r>
    </w:p>
    <w:p w:rsidR="00E448EB" w:rsidRPr="00376DE8" w:rsidRDefault="00E448EB" w:rsidP="00E448EB">
      <w:pPr>
        <w:pStyle w:val="AcademicNormal"/>
        <w:numPr>
          <w:ilvl w:val="0"/>
          <w:numId w:val="1"/>
        </w:numPr>
        <w:spacing w:line="240" w:lineRule="auto"/>
        <w:rPr>
          <w:rStyle w:val="Strong"/>
        </w:rPr>
      </w:pPr>
      <w:r w:rsidRPr="00376DE8">
        <w:rPr>
          <w:rStyle w:val="Strong"/>
        </w:rPr>
        <w:t>The enduring value of Jewish tradition</w:t>
      </w:r>
    </w:p>
    <w:p w:rsidR="00E448EB" w:rsidRPr="00376DE8" w:rsidRDefault="00E448EB" w:rsidP="00E448EB">
      <w:pPr>
        <w:pStyle w:val="AcademicNormal"/>
        <w:numPr>
          <w:ilvl w:val="0"/>
          <w:numId w:val="1"/>
        </w:numPr>
        <w:spacing w:line="240" w:lineRule="auto"/>
        <w:rPr>
          <w:rStyle w:val="Strong"/>
        </w:rPr>
      </w:pPr>
      <w:r w:rsidRPr="00376DE8">
        <w:rPr>
          <w:rStyle w:val="Strong"/>
        </w:rPr>
        <w:t>Tzedakah</w:t>
      </w:r>
      <w:r w:rsidR="00A5694D" w:rsidRPr="00376DE8">
        <w:rPr>
          <w:rStyle w:val="Strong"/>
        </w:rPr>
        <w:t>: Philanthropy and social justic</w:t>
      </w:r>
      <w:r w:rsidRPr="00376DE8">
        <w:rPr>
          <w:rStyle w:val="Strong"/>
        </w:rPr>
        <w:t>e</w:t>
      </w:r>
    </w:p>
    <w:p w:rsidR="00376DE8" w:rsidRPr="00376DE8" w:rsidRDefault="00E448EB" w:rsidP="00376DE8">
      <w:pPr>
        <w:pStyle w:val="AcademicNormal"/>
        <w:numPr>
          <w:ilvl w:val="0"/>
          <w:numId w:val="1"/>
        </w:numPr>
        <w:spacing w:after="0" w:afterAutospacing="0" w:line="240" w:lineRule="auto"/>
        <w:rPr>
          <w:rStyle w:val="Strong"/>
        </w:rPr>
      </w:pPr>
      <w:r w:rsidRPr="00376DE8">
        <w:rPr>
          <w:rStyle w:val="Strong"/>
        </w:rPr>
        <w:t>Americanness as a virtue</w:t>
      </w:r>
      <w:r w:rsidR="00023FA3">
        <w:rPr>
          <w:rStyle w:val="Strong"/>
        </w:rPr>
        <w:t xml:space="preserve">    </w:t>
      </w:r>
      <w:r w:rsidRPr="00376DE8">
        <w:rPr>
          <w:rStyle w:val="Strong"/>
        </w:rPr>
        <w:t xml:space="preserve"> </w:t>
      </w:r>
      <w:r w:rsidRPr="00376DE8">
        <w:rPr>
          <w:rStyle w:val="Strong"/>
          <w:b w:val="0"/>
        </w:rPr>
        <w:t>(Woocher 67-68)</w:t>
      </w:r>
    </w:p>
    <w:p w:rsidR="00376DE8" w:rsidRDefault="00376DE8" w:rsidP="00376DE8">
      <w:pPr>
        <w:pStyle w:val="AcademicNormal"/>
        <w:spacing w:before="0" w:beforeAutospacing="0"/>
      </w:pPr>
    </w:p>
    <w:p w:rsidR="00832A98" w:rsidRDefault="00376DE8" w:rsidP="00376DE8">
      <w:pPr>
        <w:pStyle w:val="AcademicNormal"/>
        <w:spacing w:before="0" w:beforeAutospacing="0" w:after="0" w:afterAutospacing="0"/>
      </w:pPr>
      <w:r>
        <w:t xml:space="preserve">These </w:t>
      </w:r>
      <w:r w:rsidR="00832A98">
        <w:t xml:space="preserve">Tenets of Civil Judaism are the </w:t>
      </w:r>
      <w:r>
        <w:t xml:space="preserve">normative </w:t>
      </w:r>
      <w:r w:rsidR="00832A98">
        <w:t>identity backdrop against which the alternative narratives, the response identity stories of organizations like Tzedek Lab and Bend the Arc</w:t>
      </w:r>
      <w:r>
        <w:t>,</w:t>
      </w:r>
      <w:r w:rsidR="00832A98">
        <w:t xml:space="preserve"> emerge.  I see this emergence, the emergence with which</w:t>
      </w:r>
      <w:r>
        <w:t xml:space="preserve"> I identify as a new anti-racism</w:t>
      </w:r>
      <w:r w:rsidR="00832A98">
        <w:t xml:space="preserve"> Jewish </w:t>
      </w:r>
      <w:r w:rsidR="00832A98" w:rsidRPr="00B3098E">
        <w:rPr>
          <w:i/>
        </w:rPr>
        <w:t>groupness</w:t>
      </w:r>
      <w:r w:rsidR="00832A98">
        <w:rPr>
          <w:i/>
        </w:rPr>
        <w:t xml:space="preserve"> </w:t>
      </w:r>
      <w:r w:rsidR="00832A98">
        <w:t>in direct response to the failings of the previous movement’s capacity to adapt to cultural</w:t>
      </w:r>
      <w:r>
        <w:t>, ideological</w:t>
      </w:r>
      <w:r w:rsidR="00023FA3">
        <w:t>,</w:t>
      </w:r>
      <w:r>
        <w:t xml:space="preserve"> and</w:t>
      </w:r>
      <w:r w:rsidR="00023FA3">
        <w:t xml:space="preserve"> </w:t>
      </w:r>
      <w:r>
        <w:t>theoretical</w:t>
      </w:r>
      <w:r w:rsidR="00832A98">
        <w:t xml:space="preserve"> change.</w:t>
      </w:r>
    </w:p>
    <w:p w:rsidR="00443881" w:rsidRDefault="00443881" w:rsidP="00186E19">
      <w:pPr>
        <w:pStyle w:val="AcademicNormal"/>
        <w:spacing w:before="0" w:beforeAutospacing="0"/>
      </w:pPr>
      <w:r>
        <w:t>Ultimately, Moon’s r</w:t>
      </w:r>
      <w:r w:rsidRPr="00443881">
        <w:t>ecogni</w:t>
      </w:r>
      <w:r>
        <w:t xml:space="preserve">tions of </w:t>
      </w:r>
      <w:r w:rsidRPr="00443881">
        <w:t xml:space="preserve">the alternative narratives </w:t>
      </w:r>
      <w:r>
        <w:t>people</w:t>
      </w:r>
      <w:r w:rsidRPr="00443881">
        <w:t xml:space="preserve"> use with</w:t>
      </w:r>
      <w:r>
        <w:t>in identity politics helps us to</w:t>
      </w:r>
      <w:r w:rsidRPr="00443881">
        <w:t xml:space="preserve"> </w:t>
      </w:r>
      <w:r>
        <w:t xml:space="preserve">1. </w:t>
      </w:r>
      <w:r w:rsidRPr="00443881">
        <w:t>understand the multipl</w:t>
      </w:r>
      <w:r>
        <w:t>icity of</w:t>
      </w:r>
      <w:r w:rsidRPr="00443881">
        <w:t xml:space="preserve"> ways people </w:t>
      </w:r>
      <w:r>
        <w:t>imagine</w:t>
      </w:r>
      <w:r w:rsidRPr="00443881">
        <w:t xml:space="preserve"> </w:t>
      </w:r>
      <w:r>
        <w:t>ourselves</w:t>
      </w:r>
      <w:r w:rsidRPr="00443881">
        <w:t xml:space="preserve"> as individuals, as parts of marked collectivities, and as parts of larger social systems; </w:t>
      </w:r>
      <w:r>
        <w:t xml:space="preserve">2. </w:t>
      </w:r>
      <w:r w:rsidRPr="00443881">
        <w:t xml:space="preserve">develop more resilient and nuanced </w:t>
      </w:r>
      <w:r>
        <w:t>considerations</w:t>
      </w:r>
      <w:r w:rsidRPr="00443881">
        <w:t xml:space="preserve"> of conﬂicts within social groups; and to</w:t>
      </w:r>
      <w:r>
        <w:t xml:space="preserve"> 3.</w:t>
      </w:r>
      <w:r w:rsidRPr="00443881">
        <w:t xml:space="preserve"> </w:t>
      </w:r>
      <w:r>
        <w:t xml:space="preserve"> r</w:t>
      </w:r>
      <w:r w:rsidRPr="00443881">
        <w:t xml:space="preserve">ecognize the </w:t>
      </w:r>
      <w:r w:rsidR="009D3F3F">
        <w:t>consequential</w:t>
      </w:r>
      <w:r w:rsidRPr="00443881">
        <w:t xml:space="preserve"> importance of </w:t>
      </w:r>
      <w:r>
        <w:lastRenderedPageBreak/>
        <w:t>contestations</w:t>
      </w:r>
      <w:r w:rsidRPr="00443881">
        <w:t xml:space="preserve"> over these deﬁnitions and their effects for social action</w:t>
      </w:r>
      <w:r>
        <w:t>. (Moon, 1338)  In detailing the process of appearance of these alternative and emergent narratives of collective selfhood resulting from failure of group norms to reflect a meaningful worldview to its members, Moon shows us how recognizing these narratives can help us to better understand and co-create new, more meaningful movements. (Moon 1338)</w:t>
      </w:r>
    </w:p>
    <w:p w:rsidR="00023FA3" w:rsidRDefault="00023FA3" w:rsidP="00186E19">
      <w:pPr>
        <w:pStyle w:val="AcademicNormal"/>
        <w:spacing w:before="0" w:beforeAutospacing="0"/>
      </w:pPr>
    </w:p>
    <w:p w:rsidR="00B3098E" w:rsidRPr="00250EEF" w:rsidRDefault="00917345" w:rsidP="00917345">
      <w:pPr>
        <w:pStyle w:val="AcademicSubheading"/>
        <w:rPr>
          <w:i/>
          <w:sz w:val="24"/>
          <w:szCs w:val="24"/>
        </w:rPr>
      </w:pPr>
      <w:r w:rsidRPr="00250EEF">
        <w:rPr>
          <w:i/>
          <w:sz w:val="24"/>
          <w:szCs w:val="24"/>
        </w:rPr>
        <w:t>On the Politics of Being Jewish in a Multiracial State</w:t>
      </w:r>
    </w:p>
    <w:p w:rsidR="006E0BCB" w:rsidRDefault="006E0BCB" w:rsidP="00412321">
      <w:pPr>
        <w:pStyle w:val="AcademicNormal"/>
        <w:spacing w:line="240" w:lineRule="auto"/>
        <w:ind w:left="1440" w:right="1440" w:firstLine="0"/>
        <w:jc w:val="both"/>
        <w:rPr>
          <w:i/>
          <w:sz w:val="22"/>
          <w:szCs w:val="22"/>
        </w:rPr>
      </w:pPr>
      <w:r w:rsidRPr="00E543B3">
        <w:rPr>
          <w:i/>
          <w:sz w:val="22"/>
          <w:szCs w:val="22"/>
        </w:rPr>
        <w:t xml:space="preserve">“When people come together to engage in collective political action, they also gather together to construct themselves as political agents. Part of this process involves analyzing the ways in which the particular uniting issue is important to each of them. This requires explaining the parts of one's social being or the social identities through which we make our most powerful connection to the issue. Often such connections are constructions of we-ness: racism or sexism is directed against us; homophobia hurts us, etc. However, many who participate in various movements for social justice are not part of the obvious "we." Neither scholars nor activists any longer take ethnic identity for granted as monolithic or as a natural and primordial attachment. We are becoming increasingly self-conscious about issues of identity, memory and history.” </w:t>
      </w:r>
      <w:r w:rsidR="00213F09">
        <w:rPr>
          <w:sz w:val="22"/>
          <w:szCs w:val="22"/>
        </w:rPr>
        <w:t>(Brodkin, 59</w:t>
      </w:r>
      <w:r w:rsidRPr="00213F09">
        <w:rPr>
          <w:sz w:val="22"/>
          <w:szCs w:val="22"/>
        </w:rPr>
        <w:t>)</w:t>
      </w:r>
    </w:p>
    <w:p w:rsidR="00116AC3" w:rsidRPr="00E543B3" w:rsidRDefault="00116AC3" w:rsidP="00412321">
      <w:pPr>
        <w:pStyle w:val="AcademicNormal"/>
        <w:spacing w:line="240" w:lineRule="auto"/>
        <w:ind w:left="1440" w:right="1440" w:firstLine="0"/>
        <w:jc w:val="both"/>
        <w:rPr>
          <w:i/>
          <w:sz w:val="22"/>
          <w:szCs w:val="22"/>
        </w:rPr>
      </w:pPr>
    </w:p>
    <w:p w:rsidR="009D2FC9" w:rsidRPr="009D2FC9" w:rsidRDefault="002D1FCA" w:rsidP="00186E19">
      <w:pPr>
        <w:pStyle w:val="AcademicNormal"/>
        <w:spacing w:after="0" w:afterAutospacing="0"/>
        <w:rPr>
          <w:rFonts w:cstheme="minorHAnsi"/>
          <w:color w:val="000000"/>
        </w:rPr>
      </w:pPr>
      <w:r>
        <w:t xml:space="preserve">In her 2003 </w:t>
      </w:r>
      <w:r w:rsidR="00A5694D">
        <w:t xml:space="preserve">anthropological </w:t>
      </w:r>
      <w:r w:rsidR="006E0BCB">
        <w:t>conceptual study</w:t>
      </w:r>
      <w:r>
        <w:t xml:space="preserve"> </w:t>
      </w:r>
      <w:r w:rsidRPr="002D1FCA">
        <w:rPr>
          <w:i/>
        </w:rPr>
        <w:t>On the Politics of Being Jewish in a Multiracial State</w:t>
      </w:r>
      <w:r>
        <w:t>, Karen Brodkin</w:t>
      </w:r>
      <w:r w:rsidR="009D2FC9">
        <w:t xml:space="preserve"> addresses the main </w:t>
      </w:r>
      <w:r w:rsidR="00A741CD">
        <w:t>research</w:t>
      </w:r>
      <w:r w:rsidR="009D2FC9">
        <w:t xml:space="preserve"> question “</w:t>
      </w:r>
      <w:r w:rsidR="009D2FC9">
        <w:rPr>
          <w:rFonts w:cstheme="minorHAnsi"/>
          <w:color w:val="000000"/>
        </w:rPr>
        <w:t>What kind of Jewishness do Jews create when they pursue social justice as Jews in Nor</w:t>
      </w:r>
      <w:r w:rsidR="00213F09">
        <w:rPr>
          <w:rFonts w:cstheme="minorHAnsi"/>
          <w:color w:val="000000"/>
        </w:rPr>
        <w:t>th America today?” (Brodkin, 59</w:t>
      </w:r>
      <w:r w:rsidR="009D2FC9">
        <w:rPr>
          <w:rFonts w:cstheme="minorHAnsi"/>
          <w:color w:val="000000"/>
        </w:rPr>
        <w:t>)  She questions how North American Jewish activists</w:t>
      </w:r>
      <w:r w:rsidR="009D2FC9" w:rsidRPr="00811386">
        <w:rPr>
          <w:rFonts w:cstheme="minorHAnsi"/>
          <w:color w:val="000000"/>
        </w:rPr>
        <w:t>, who</w:t>
      </w:r>
      <w:r w:rsidR="009D2FC9">
        <w:rPr>
          <w:rFonts w:cstheme="minorHAnsi"/>
          <w:color w:val="000000"/>
        </w:rPr>
        <w:t xml:space="preserve"> she posits</w:t>
      </w:r>
      <w:r w:rsidR="009D2FC9" w:rsidRPr="00811386">
        <w:rPr>
          <w:rFonts w:cstheme="minorHAnsi"/>
          <w:color w:val="000000"/>
        </w:rPr>
        <w:t xml:space="preserve"> are mainly coming from a </w:t>
      </w:r>
      <w:r w:rsidR="009D2FC9">
        <w:rPr>
          <w:rFonts w:cstheme="minorHAnsi"/>
          <w:color w:val="000000"/>
        </w:rPr>
        <w:t xml:space="preserve">degreed </w:t>
      </w:r>
      <w:r w:rsidR="009D2FC9" w:rsidRPr="00811386">
        <w:rPr>
          <w:rFonts w:cstheme="minorHAnsi"/>
          <w:color w:val="000000"/>
        </w:rPr>
        <w:t xml:space="preserve">position of class and racial privilege, construct themselves as political players when </w:t>
      </w:r>
      <w:r w:rsidR="009D2FC9">
        <w:rPr>
          <w:rFonts w:cstheme="minorHAnsi"/>
          <w:color w:val="000000"/>
        </w:rPr>
        <w:t>we</w:t>
      </w:r>
      <w:r w:rsidR="009D2FC9" w:rsidRPr="00811386">
        <w:rPr>
          <w:rFonts w:cstheme="minorHAnsi"/>
          <w:color w:val="000000"/>
        </w:rPr>
        <w:t xml:space="preserve"> connect to </w:t>
      </w:r>
      <w:r w:rsidR="009D2FC9">
        <w:rPr>
          <w:rFonts w:cstheme="minorHAnsi"/>
          <w:color w:val="000000"/>
        </w:rPr>
        <w:t>modern</w:t>
      </w:r>
      <w:r w:rsidR="009D2FC9" w:rsidRPr="00811386">
        <w:rPr>
          <w:rFonts w:cstheme="minorHAnsi"/>
          <w:color w:val="000000"/>
        </w:rPr>
        <w:t xml:space="preserve"> movements for social justice </w:t>
      </w:r>
      <w:r w:rsidR="009D2FC9">
        <w:rPr>
          <w:rFonts w:cstheme="minorHAnsi"/>
          <w:color w:val="000000"/>
        </w:rPr>
        <w:t>center</w:t>
      </w:r>
      <w:r w:rsidR="00B6142E">
        <w:rPr>
          <w:rFonts w:cstheme="minorHAnsi"/>
          <w:color w:val="000000"/>
        </w:rPr>
        <w:t>ing</w:t>
      </w:r>
      <w:r w:rsidR="009D2FC9" w:rsidRPr="00811386">
        <w:rPr>
          <w:rFonts w:cstheme="minorHAnsi"/>
          <w:color w:val="000000"/>
        </w:rPr>
        <w:t xml:space="preserve"> on the priorities of low income people of colo</w:t>
      </w:r>
      <w:r w:rsidR="009D2FC9">
        <w:rPr>
          <w:rFonts w:cstheme="minorHAnsi"/>
          <w:color w:val="000000"/>
        </w:rPr>
        <w:t xml:space="preserve">r. (Brodkin, 60)  Looking at </w:t>
      </w:r>
      <w:r w:rsidR="009D2FC9">
        <w:t xml:space="preserve">Jewish identity in the construction of Jewish justice and political activism as a communal effort, she </w:t>
      </w:r>
      <w:r w:rsidR="00B6142E">
        <w:t xml:space="preserve">uses the evolution of the telling of </w:t>
      </w:r>
      <w:r w:rsidR="00B6142E">
        <w:rPr>
          <w:rFonts w:cstheme="minorHAnsi"/>
        </w:rPr>
        <w:t>t</w:t>
      </w:r>
      <w:r w:rsidR="00B6142E" w:rsidRPr="00A81646">
        <w:rPr>
          <w:rFonts w:cstheme="minorHAnsi"/>
        </w:rPr>
        <w:t xml:space="preserve">he 1911 fire in the Triangle Shirtwaist factory </w:t>
      </w:r>
      <w:r w:rsidR="00B6142E">
        <w:rPr>
          <w:rFonts w:cstheme="minorHAnsi"/>
        </w:rPr>
        <w:t>as an allegorical narrative which elucidates the</w:t>
      </w:r>
      <w:r w:rsidR="00B6142E" w:rsidRPr="00A81646">
        <w:rPr>
          <w:rFonts w:cstheme="minorHAnsi"/>
        </w:rPr>
        <w:t xml:space="preserve"> </w:t>
      </w:r>
      <w:r w:rsidR="00B6142E">
        <w:rPr>
          <w:rFonts w:cstheme="minorHAnsi"/>
        </w:rPr>
        <w:t>shifting</w:t>
      </w:r>
      <w:r w:rsidR="00B6142E" w:rsidRPr="00A81646">
        <w:rPr>
          <w:rFonts w:cstheme="minorHAnsi"/>
        </w:rPr>
        <w:t xml:space="preserve"> cultural </w:t>
      </w:r>
      <w:r w:rsidR="00B6142E">
        <w:rPr>
          <w:rFonts w:cstheme="minorHAnsi"/>
        </w:rPr>
        <w:t xml:space="preserve">narrative imaginary of </w:t>
      </w:r>
      <w:r w:rsidR="00A741CD">
        <w:rPr>
          <w:rFonts w:cstheme="minorHAnsi"/>
        </w:rPr>
        <w:t xml:space="preserve">liberal </w:t>
      </w:r>
      <w:r w:rsidR="00B6142E">
        <w:rPr>
          <w:rFonts w:cstheme="minorHAnsi"/>
        </w:rPr>
        <w:t xml:space="preserve">Jews in </w:t>
      </w:r>
      <w:r w:rsidR="00A741CD">
        <w:rPr>
          <w:rFonts w:cstheme="minorHAnsi"/>
        </w:rPr>
        <w:t>North America</w:t>
      </w:r>
      <w:r w:rsidR="00B6142E" w:rsidRPr="00A81646">
        <w:rPr>
          <w:rFonts w:cstheme="minorHAnsi"/>
        </w:rPr>
        <w:t xml:space="preserve">. </w:t>
      </w:r>
      <w:r w:rsidR="00B6142E">
        <w:rPr>
          <w:rFonts w:cstheme="minorHAnsi"/>
        </w:rPr>
        <w:t xml:space="preserve">The </w:t>
      </w:r>
      <w:r w:rsidR="00B6142E" w:rsidRPr="00A81646">
        <w:rPr>
          <w:rFonts w:cstheme="minorHAnsi"/>
        </w:rPr>
        <w:t xml:space="preserve">telling </w:t>
      </w:r>
      <w:r w:rsidR="00B6142E">
        <w:rPr>
          <w:rFonts w:cstheme="minorHAnsi"/>
        </w:rPr>
        <w:t xml:space="preserve">of this story, she observes, </w:t>
      </w:r>
      <w:r w:rsidR="00B6142E" w:rsidRPr="00A81646">
        <w:rPr>
          <w:rFonts w:cstheme="minorHAnsi"/>
        </w:rPr>
        <w:t xml:space="preserve">has changed greatly in the last 50 years. </w:t>
      </w:r>
      <w:r w:rsidR="00B6142E">
        <w:rPr>
          <w:rFonts w:cstheme="minorHAnsi"/>
        </w:rPr>
        <w:t>“</w:t>
      </w:r>
      <w:r w:rsidR="00B6142E" w:rsidRPr="00A81646">
        <w:rPr>
          <w:rFonts w:cstheme="minorHAnsi"/>
        </w:rPr>
        <w:t xml:space="preserve">Recent tellings suggest that it is </w:t>
      </w:r>
      <w:r w:rsidR="00B6142E" w:rsidRPr="00A81646">
        <w:rPr>
          <w:rFonts w:cstheme="minorHAnsi"/>
        </w:rPr>
        <w:lastRenderedPageBreak/>
        <w:t xml:space="preserve">performing identity work in the constitution of a </w:t>
      </w:r>
      <w:r w:rsidR="00B6142E">
        <w:rPr>
          <w:rFonts w:cstheme="minorHAnsi"/>
        </w:rPr>
        <w:t>progressive Jewishness, in rela</w:t>
      </w:r>
      <w:r w:rsidR="00B6142E" w:rsidRPr="00A81646">
        <w:rPr>
          <w:rFonts w:cstheme="minorHAnsi"/>
        </w:rPr>
        <w:t xml:space="preserve">tionship to issues of race and gender. In particular, by </w:t>
      </w:r>
      <w:r w:rsidR="00B6142E">
        <w:rPr>
          <w:rFonts w:cstheme="minorHAnsi"/>
        </w:rPr>
        <w:t>por</w:t>
      </w:r>
      <w:r w:rsidR="00B6142E" w:rsidRPr="00A81646">
        <w:rPr>
          <w:rFonts w:cstheme="minorHAnsi"/>
        </w:rPr>
        <w:t>traying Jewish women's identities in ways that emphasize social justice activism as Jewish, these tellings also give men a platform from which to rethink the repertoire of alternatives of Jewish masculinity embedded in the old stories</w:t>
      </w:r>
      <w:r w:rsidR="00186E19">
        <w:rPr>
          <w:rFonts w:cstheme="minorHAnsi"/>
        </w:rPr>
        <w:t>.” (Brodkin, 59</w:t>
      </w:r>
      <w:r w:rsidR="00B6142E">
        <w:rPr>
          <w:rFonts w:cstheme="minorHAnsi"/>
        </w:rPr>
        <w:t xml:space="preserve">) </w:t>
      </w:r>
    </w:p>
    <w:p w:rsidR="007B50E4" w:rsidRDefault="00A741CD" w:rsidP="00186E19">
      <w:pPr>
        <w:pStyle w:val="AcademicNormal"/>
        <w:spacing w:before="0" w:beforeAutospacing="0" w:after="0" w:afterAutospacing="0"/>
        <w:rPr>
          <w:rFonts w:cstheme="minorHAnsi"/>
        </w:rPr>
      </w:pPr>
      <w:r>
        <w:rPr>
          <w:rFonts w:cstheme="minorHAnsi"/>
        </w:rPr>
        <w:t>Brodkin fully em</w:t>
      </w:r>
      <w:r w:rsidR="00942283">
        <w:rPr>
          <w:rFonts w:cstheme="minorHAnsi"/>
        </w:rPr>
        <w:t>braces looking at the narrative potential of the reinvention</w:t>
      </w:r>
      <w:r>
        <w:rPr>
          <w:rFonts w:cstheme="minorHAnsi"/>
        </w:rPr>
        <w:t xml:space="preserve"> of the fire sto</w:t>
      </w:r>
      <w:r w:rsidR="00942283">
        <w:rPr>
          <w:rFonts w:cstheme="minorHAnsi"/>
        </w:rPr>
        <w:t xml:space="preserve">ry from a </w:t>
      </w:r>
      <w:r w:rsidR="00871112" w:rsidRPr="00871112">
        <w:rPr>
          <w:rFonts w:cstheme="minorHAnsi"/>
        </w:rPr>
        <w:t>Jewish f</w:t>
      </w:r>
      <w:r w:rsidR="00942283" w:rsidRPr="00871112">
        <w:rPr>
          <w:rFonts w:cstheme="minorHAnsi"/>
        </w:rPr>
        <w:t>eminist</w:t>
      </w:r>
      <w:r w:rsidR="00942283">
        <w:rPr>
          <w:rFonts w:cstheme="minorHAnsi"/>
        </w:rPr>
        <w:t xml:space="preserve"> intersectional </w:t>
      </w:r>
      <w:r w:rsidR="002004A7">
        <w:rPr>
          <w:rFonts w:cstheme="minorHAnsi"/>
        </w:rPr>
        <w:t>lens</w:t>
      </w:r>
      <w:r w:rsidR="007B50E4">
        <w:rPr>
          <w:rFonts w:cstheme="minorHAnsi"/>
        </w:rPr>
        <w:t xml:space="preserve">, employing both </w:t>
      </w:r>
      <w:r w:rsidR="007B50E4" w:rsidRPr="00250EEF">
        <w:rPr>
          <w:rFonts w:cstheme="minorHAnsi"/>
          <w:i/>
        </w:rPr>
        <w:t>intercate</w:t>
      </w:r>
      <w:r w:rsidR="00CA2065" w:rsidRPr="00250EEF">
        <w:rPr>
          <w:rFonts w:cstheme="minorHAnsi"/>
          <w:i/>
        </w:rPr>
        <w:t>g</w:t>
      </w:r>
      <w:r w:rsidR="007B50E4" w:rsidRPr="00250EEF">
        <w:rPr>
          <w:rFonts w:cstheme="minorHAnsi"/>
          <w:i/>
        </w:rPr>
        <w:t>orical</w:t>
      </w:r>
      <w:r w:rsidR="007B50E4">
        <w:rPr>
          <w:rFonts w:cstheme="minorHAnsi"/>
        </w:rPr>
        <w:t xml:space="preserve"> and </w:t>
      </w:r>
      <w:r w:rsidR="007B50E4" w:rsidRPr="00250EEF">
        <w:rPr>
          <w:rFonts w:cstheme="minorHAnsi"/>
          <w:i/>
        </w:rPr>
        <w:t>intracategori</w:t>
      </w:r>
      <w:r w:rsidR="00CA2065" w:rsidRPr="00250EEF">
        <w:rPr>
          <w:rFonts w:cstheme="minorHAnsi"/>
          <w:i/>
        </w:rPr>
        <w:t>c</w:t>
      </w:r>
      <w:r w:rsidR="007B50E4" w:rsidRPr="00250EEF">
        <w:rPr>
          <w:rFonts w:cstheme="minorHAnsi"/>
          <w:i/>
        </w:rPr>
        <w:t>al</w:t>
      </w:r>
      <w:r w:rsidR="007B50E4">
        <w:rPr>
          <w:rFonts w:cstheme="minorHAnsi"/>
        </w:rPr>
        <w:t xml:space="preserve"> analysis,</w:t>
      </w:r>
      <w:r w:rsidR="00942283">
        <w:rPr>
          <w:rFonts w:cstheme="minorHAnsi"/>
        </w:rPr>
        <w:t xml:space="preserve"> by</w:t>
      </w:r>
      <w:r>
        <w:rPr>
          <w:rFonts w:cstheme="minorHAnsi"/>
        </w:rPr>
        <w:t xml:space="preserve"> first looking at Judaism (race</w:t>
      </w:r>
      <w:r w:rsidR="00417EF2">
        <w:rPr>
          <w:rFonts w:cstheme="minorHAnsi"/>
        </w:rPr>
        <w:t>, and white dominance within North American Judaism</w:t>
      </w:r>
      <w:r>
        <w:rPr>
          <w:rFonts w:cstheme="minorHAnsi"/>
        </w:rPr>
        <w:t>) as a category, then adding in</w:t>
      </w:r>
      <w:r w:rsidR="00942283">
        <w:rPr>
          <w:rFonts w:cstheme="minorHAnsi"/>
        </w:rPr>
        <w:t xml:space="preserve"> both class and gender meanings, constructions, and </w:t>
      </w:r>
      <w:r>
        <w:rPr>
          <w:rFonts w:cstheme="minorHAnsi"/>
        </w:rPr>
        <w:t>position</w:t>
      </w:r>
      <w:r w:rsidR="00942283">
        <w:rPr>
          <w:rFonts w:cstheme="minorHAnsi"/>
        </w:rPr>
        <w:t xml:space="preserve">ality.  Though she does not connect her analysis </w:t>
      </w:r>
      <w:r w:rsidR="00417EF2">
        <w:rPr>
          <w:rFonts w:cstheme="minorHAnsi"/>
        </w:rPr>
        <w:t xml:space="preserve">directly </w:t>
      </w:r>
      <w:r w:rsidR="00942283">
        <w:rPr>
          <w:rFonts w:cstheme="minorHAnsi"/>
        </w:rPr>
        <w:t>to injustice for Jews of Color</w:t>
      </w:r>
      <w:r w:rsidR="00417EF2">
        <w:rPr>
          <w:rFonts w:cstheme="minorHAnsi"/>
        </w:rPr>
        <w:t>,</w:t>
      </w:r>
      <w:r w:rsidR="00942283">
        <w:rPr>
          <w:rFonts w:cstheme="minorHAnsi"/>
        </w:rPr>
        <w:t xml:space="preserve"> she nonetheless begins to </w:t>
      </w:r>
      <w:r w:rsidR="00871112">
        <w:rPr>
          <w:rFonts w:cstheme="minorHAnsi"/>
        </w:rPr>
        <w:t>employ a Jewish f</w:t>
      </w:r>
      <w:r w:rsidR="00942283">
        <w:rPr>
          <w:rFonts w:cstheme="minorHAnsi"/>
        </w:rPr>
        <w:t xml:space="preserve">eminism that must be held accountable for critical race work for </w:t>
      </w:r>
      <w:r w:rsidR="00871112">
        <w:rPr>
          <w:rFonts w:cstheme="minorHAnsi"/>
        </w:rPr>
        <w:t>“</w:t>
      </w:r>
      <w:r w:rsidR="00942283">
        <w:rPr>
          <w:rFonts w:cstheme="minorHAnsi"/>
        </w:rPr>
        <w:t>all Jews and for all of us – Jewish and non- or not-so-Jewish</w:t>
      </w:r>
      <w:r w:rsidR="00213F09">
        <w:rPr>
          <w:rFonts w:cstheme="minorHAnsi"/>
        </w:rPr>
        <w:t>.</w:t>
      </w:r>
      <w:r w:rsidR="00871112">
        <w:rPr>
          <w:rFonts w:cstheme="minorHAnsi"/>
        </w:rPr>
        <w:t>”</w:t>
      </w:r>
      <w:r w:rsidR="00942283">
        <w:rPr>
          <w:rFonts w:cstheme="minorHAnsi"/>
        </w:rPr>
        <w:t xml:space="preserve"> (Brettschneider, 23)</w:t>
      </w:r>
      <w:r w:rsidR="007B50E4">
        <w:rPr>
          <w:rFonts w:cstheme="minorHAnsi"/>
        </w:rPr>
        <w:t xml:space="preserve"> </w:t>
      </w:r>
      <w:r w:rsidR="00213F09">
        <w:rPr>
          <w:rFonts w:cstheme="minorHAnsi"/>
        </w:rPr>
        <w:t xml:space="preserve"> She is also</w:t>
      </w:r>
      <w:r w:rsidR="007B50E4">
        <w:rPr>
          <w:rFonts w:cstheme="minorHAnsi"/>
        </w:rPr>
        <w:t xml:space="preserve"> solidly in </w:t>
      </w:r>
      <w:r w:rsidR="00CA2065">
        <w:rPr>
          <w:rFonts w:cstheme="minorHAnsi"/>
        </w:rPr>
        <w:t xml:space="preserve">line </w:t>
      </w:r>
      <w:r w:rsidR="00213F09">
        <w:rPr>
          <w:rFonts w:cstheme="minorHAnsi"/>
        </w:rPr>
        <w:t xml:space="preserve">with </w:t>
      </w:r>
      <w:r w:rsidR="007B50E4">
        <w:rPr>
          <w:rFonts w:cstheme="minorHAnsi"/>
        </w:rPr>
        <w:t>Franke</w:t>
      </w:r>
      <w:r w:rsidR="002004A7">
        <w:rPr>
          <w:rFonts w:cstheme="minorHAnsi"/>
        </w:rPr>
        <w:t>n</w:t>
      </w:r>
      <w:r w:rsidR="007B50E4">
        <w:rPr>
          <w:rFonts w:cstheme="minorHAnsi"/>
        </w:rPr>
        <w:t>burg’s call to understand one’s own social geography.</w:t>
      </w:r>
    </w:p>
    <w:p w:rsidR="00AF2E5E" w:rsidRDefault="006F5A7E" w:rsidP="00186E19">
      <w:pPr>
        <w:pStyle w:val="AcademicNormal"/>
        <w:spacing w:before="0" w:beforeAutospacing="0" w:after="0" w:afterAutospacing="0"/>
        <w:rPr>
          <w:rFonts w:cstheme="minorHAnsi"/>
        </w:rPr>
      </w:pPr>
      <w:r>
        <w:rPr>
          <w:rFonts w:cstheme="minorHAnsi"/>
        </w:rPr>
        <w:t>Brodkin posits that identity making encompasses a knowing or unknowing strategic selection of stories and images for internal and external self-explanation.  She goes on to suggest that the ways members of groups construct their identities shapes the political framing of the group and impacts the direction it takes.</w:t>
      </w:r>
      <w:r w:rsidR="00CA23CC">
        <w:rPr>
          <w:rFonts w:cstheme="minorHAnsi"/>
        </w:rPr>
        <w:t xml:space="preserve">  When participants </w:t>
      </w:r>
      <w:r w:rsidR="00BF4BDE">
        <w:rPr>
          <w:rFonts w:cstheme="minorHAnsi"/>
        </w:rPr>
        <w:t xml:space="preserve">do </w:t>
      </w:r>
      <w:r>
        <w:rPr>
          <w:rFonts w:cstheme="minorHAnsi"/>
        </w:rPr>
        <w:t xml:space="preserve">not have a </w:t>
      </w:r>
      <w:r>
        <w:rPr>
          <w:rFonts w:cstheme="minorHAnsi"/>
          <w:i/>
        </w:rPr>
        <w:t>seemingly</w:t>
      </w:r>
      <w:r>
        <w:rPr>
          <w:rFonts w:cstheme="minorHAnsi"/>
        </w:rPr>
        <w:t xml:space="preserve"> personal connection to an issue of concer</w:t>
      </w:r>
      <w:r w:rsidR="00213F09">
        <w:rPr>
          <w:rFonts w:cstheme="minorHAnsi"/>
        </w:rPr>
        <w:t xml:space="preserve">n, the construction of identity </w:t>
      </w:r>
      <w:r>
        <w:rPr>
          <w:rFonts w:cstheme="minorHAnsi"/>
        </w:rPr>
        <w:t>formation narratives creates a mutually constitutive process for</w:t>
      </w:r>
      <w:r w:rsidR="00BF4BDE">
        <w:rPr>
          <w:rFonts w:cstheme="minorHAnsi"/>
        </w:rPr>
        <w:t xml:space="preserve"> the</w:t>
      </w:r>
      <w:r>
        <w:rPr>
          <w:rFonts w:cstheme="minorHAnsi"/>
        </w:rPr>
        <w:t xml:space="preserve"> issues and actors</w:t>
      </w:r>
      <w:r w:rsidR="00BF4BDE">
        <w:rPr>
          <w:rFonts w:cstheme="minorHAnsi"/>
        </w:rPr>
        <w:t xml:space="preserve"> alike</w:t>
      </w:r>
      <w:r>
        <w:rPr>
          <w:rFonts w:cstheme="minorHAnsi"/>
        </w:rPr>
        <w:t>.</w:t>
      </w:r>
      <w:r w:rsidR="00BF4BDE">
        <w:rPr>
          <w:rFonts w:cstheme="minorHAnsi"/>
        </w:rPr>
        <w:t xml:space="preserve">  “Jews have a long history of participation in progressive social movements, but not quite often as Jews” (Brodkin, 60) which she understands as a direct enactment of Jewish </w:t>
      </w:r>
      <w:r w:rsidR="00BF4BDE">
        <w:rPr>
          <w:rFonts w:cstheme="minorHAnsi"/>
          <w:i/>
        </w:rPr>
        <w:t>otherness</w:t>
      </w:r>
      <w:r w:rsidR="00BF4BDE">
        <w:rPr>
          <w:rFonts w:cstheme="minorHAnsi"/>
        </w:rPr>
        <w:t xml:space="preserve"> in North America. </w:t>
      </w:r>
      <w:r w:rsidR="00213F09">
        <w:rPr>
          <w:rFonts w:cstheme="minorHAnsi"/>
        </w:rPr>
        <w:t>T</w:t>
      </w:r>
      <w:r w:rsidR="00BF4BDE">
        <w:rPr>
          <w:rFonts w:cstheme="minorHAnsi"/>
        </w:rPr>
        <w:t xml:space="preserve">his </w:t>
      </w:r>
      <w:r w:rsidR="00BF4BDE" w:rsidRPr="00213F09">
        <w:rPr>
          <w:rFonts w:cstheme="minorHAnsi"/>
          <w:i/>
        </w:rPr>
        <w:t>Jewish vicariousness</w:t>
      </w:r>
      <w:r w:rsidR="00BF4BDE">
        <w:rPr>
          <w:rFonts w:cstheme="minorHAnsi"/>
        </w:rPr>
        <w:t xml:space="preserve"> </w:t>
      </w:r>
      <w:r w:rsidR="00213F09">
        <w:rPr>
          <w:rFonts w:cstheme="minorHAnsi"/>
        </w:rPr>
        <w:t xml:space="preserve">(Seidman) </w:t>
      </w:r>
      <w:r w:rsidR="00BF4BDE">
        <w:rPr>
          <w:rFonts w:cstheme="minorHAnsi"/>
        </w:rPr>
        <w:t>emerges in the context of a landscape of identity politics wherein which discourse of ethno-racial politics equate</w:t>
      </w:r>
      <w:r w:rsidR="00213F09">
        <w:rPr>
          <w:rFonts w:cstheme="minorHAnsi"/>
        </w:rPr>
        <w:t>s claims to oppression, and the</w:t>
      </w:r>
      <w:r w:rsidR="00BF4BDE">
        <w:rPr>
          <w:rFonts w:cstheme="minorHAnsi"/>
        </w:rPr>
        <w:t xml:space="preserve"> Jewish activists who understand this </w:t>
      </w:r>
      <w:r w:rsidR="00CA23CC">
        <w:rPr>
          <w:rFonts w:cstheme="minorHAnsi"/>
        </w:rPr>
        <w:t>(and recognize white dominance wi</w:t>
      </w:r>
      <w:r w:rsidR="00213F09">
        <w:rPr>
          <w:rFonts w:cstheme="minorHAnsi"/>
        </w:rPr>
        <w:t>t</w:t>
      </w:r>
      <w:r w:rsidR="00CA23CC">
        <w:rPr>
          <w:rFonts w:cstheme="minorHAnsi"/>
        </w:rPr>
        <w:t xml:space="preserve">hin North American Judaism as well as white assimilation in the larger North American social field) </w:t>
      </w:r>
      <w:r w:rsidR="00BF4BDE">
        <w:rPr>
          <w:rFonts w:cstheme="minorHAnsi"/>
        </w:rPr>
        <w:t>are reluctant to present their work as specifically Jewish.</w:t>
      </w:r>
      <w:r w:rsidR="00AF2E5E">
        <w:rPr>
          <w:rFonts w:cstheme="minorHAnsi"/>
        </w:rPr>
        <w:t xml:space="preserve">  Brodkin then makes a case for drawing upon a “Jewish cultural heritage of </w:t>
      </w:r>
      <w:r w:rsidR="00AF2E5E">
        <w:rPr>
          <w:rFonts w:cstheme="minorHAnsi"/>
        </w:rPr>
        <w:lastRenderedPageBreak/>
        <w:t xml:space="preserve">collective memories – historical events, stories and images – to explain, justify, connect to or model specifically anti-racist and progressive </w:t>
      </w:r>
      <w:r w:rsidR="00186E19">
        <w:rPr>
          <w:rFonts w:cstheme="minorHAnsi"/>
        </w:rPr>
        <w:t>Jewish identities.” (Brodkin 61</w:t>
      </w:r>
      <w:r w:rsidR="00AF2E5E">
        <w:rPr>
          <w:rFonts w:cstheme="minorHAnsi"/>
        </w:rPr>
        <w:t>)</w:t>
      </w:r>
      <w:r w:rsidR="00BF4BDE">
        <w:rPr>
          <w:rFonts w:cstheme="minorHAnsi"/>
        </w:rPr>
        <w:t xml:space="preserve"> </w:t>
      </w:r>
    </w:p>
    <w:p w:rsidR="00213F09" w:rsidRDefault="00AF2E5E" w:rsidP="00213F09">
      <w:pPr>
        <w:pStyle w:val="AcademicNormal"/>
        <w:spacing w:before="0" w:beforeAutospacing="0"/>
        <w:rPr>
          <w:rFonts w:cstheme="minorHAnsi"/>
        </w:rPr>
      </w:pPr>
      <w:r>
        <w:rPr>
          <w:rFonts w:cstheme="minorHAnsi"/>
        </w:rPr>
        <w:t xml:space="preserve">Her case study of the telling of the </w:t>
      </w:r>
      <w:r w:rsidR="00F06F71">
        <w:rPr>
          <w:rFonts w:cstheme="minorHAnsi"/>
        </w:rPr>
        <w:t>Triangle</w:t>
      </w:r>
      <w:r>
        <w:rPr>
          <w:rFonts w:cstheme="minorHAnsi"/>
        </w:rPr>
        <w:t xml:space="preserve"> Shirtwaist factory fire of 1911</w:t>
      </w:r>
      <w:r w:rsidR="00213F09">
        <w:rPr>
          <w:rFonts w:cstheme="minorHAnsi"/>
        </w:rPr>
        <w:t xml:space="preserve"> </w:t>
      </w:r>
      <w:r>
        <w:rPr>
          <w:rFonts w:cstheme="minorHAnsi"/>
        </w:rPr>
        <w:t>shows how the “</w:t>
      </w:r>
      <w:r w:rsidRPr="00AF2E5E">
        <w:rPr>
          <w:rFonts w:cstheme="minorHAnsi"/>
        </w:rPr>
        <w:t>emphasis in the telling of this story has changed in the last several decades from one in which women are tragic victims of capitalist greed to one in which they are active fighters for social justice against that greed.</w:t>
      </w:r>
      <w:r>
        <w:rPr>
          <w:rFonts w:cstheme="minorHAnsi"/>
        </w:rPr>
        <w:t>” (Brodkin, 62.)  She then goes on to frame this shift in telling to be primarily driven by the centrality of women telling the story.  This woman’s retelling posits women as fighters against their own class, race (Jewish</w:t>
      </w:r>
      <w:r w:rsidR="00CA23CC">
        <w:rPr>
          <w:rFonts w:cstheme="minorHAnsi"/>
        </w:rPr>
        <w:t>/white</w:t>
      </w:r>
      <w:r>
        <w:rPr>
          <w:rFonts w:cstheme="minorHAnsi"/>
        </w:rPr>
        <w:t>), and gender oppression, which creates a feminist bridge to other present anti-oppression struggles.</w:t>
      </w:r>
      <w:r w:rsidR="00F06F71">
        <w:rPr>
          <w:rFonts w:cstheme="minorHAnsi"/>
        </w:rPr>
        <w:t xml:space="preserve">  This telling</w:t>
      </w:r>
      <w:r w:rsidR="00213F09">
        <w:rPr>
          <w:rFonts w:cstheme="minorHAnsi"/>
        </w:rPr>
        <w:t>, then</w:t>
      </w:r>
      <w:r w:rsidR="00F06F71">
        <w:rPr>
          <w:rFonts w:cstheme="minorHAnsi"/>
        </w:rPr>
        <w:t xml:space="preserve"> create</w:t>
      </w:r>
      <w:r w:rsidR="00213F09">
        <w:rPr>
          <w:rFonts w:cstheme="minorHAnsi"/>
        </w:rPr>
        <w:t>s</w:t>
      </w:r>
      <w:r w:rsidR="00F06F71">
        <w:rPr>
          <w:rFonts w:cstheme="minorHAnsi"/>
        </w:rPr>
        <w:t xml:space="preserve"> a counter-narrative to the previous Jewish self-conception of social justice, which was imbued with stories and virtues of Jewish masculinity</w:t>
      </w:r>
      <w:r w:rsidR="00C509AC">
        <w:rPr>
          <w:rFonts w:cstheme="minorHAnsi"/>
        </w:rPr>
        <w:t xml:space="preserve"> (as the mainstream of Jewish assimilation offered very different arrangements to Jewish men and Jewish women) and Jewish victimhood (vis a vie the Nazi Holocaust)</w:t>
      </w:r>
      <w:r w:rsidR="00F06F71">
        <w:rPr>
          <w:rFonts w:cstheme="minorHAnsi"/>
        </w:rPr>
        <w:t>.</w:t>
      </w:r>
      <w:r w:rsidR="00C509AC">
        <w:rPr>
          <w:rFonts w:cstheme="minorHAnsi"/>
        </w:rPr>
        <w:t xml:space="preserve">  T</w:t>
      </w:r>
      <w:r w:rsidR="00C509AC" w:rsidRPr="00C509AC">
        <w:rPr>
          <w:rFonts w:cstheme="minorHAnsi"/>
        </w:rPr>
        <w:t>he feminist movement</w:t>
      </w:r>
      <w:r w:rsidR="00C509AC">
        <w:rPr>
          <w:rFonts w:cstheme="minorHAnsi"/>
        </w:rPr>
        <w:t>, Brodkin suggest</w:t>
      </w:r>
      <w:r w:rsidR="00CA23CC">
        <w:rPr>
          <w:rFonts w:cstheme="minorHAnsi"/>
        </w:rPr>
        <w:t>s</w:t>
      </w:r>
      <w:r w:rsidR="00C509AC">
        <w:rPr>
          <w:rFonts w:cstheme="minorHAnsi"/>
        </w:rPr>
        <w:t>, “</w:t>
      </w:r>
      <w:r w:rsidR="00C509AC" w:rsidRPr="00C509AC">
        <w:rPr>
          <w:rFonts w:cstheme="minorHAnsi"/>
        </w:rPr>
        <w:t>opened up a conceptual and discursive space for Jewish women to critique the male dominance of post-World War II Jewishness, and from there, to rethink Jewish identity more generally.</w:t>
      </w:r>
      <w:r w:rsidR="00213F09">
        <w:rPr>
          <w:rFonts w:cstheme="minorHAnsi"/>
        </w:rPr>
        <w:t>” (Brodkin 65</w:t>
      </w:r>
      <w:r w:rsidR="00C509AC">
        <w:rPr>
          <w:rFonts w:cstheme="minorHAnsi"/>
        </w:rPr>
        <w:t>)  This work has the intersectional potential to restore the placeness of Jewish working class women in Jewish identity formation.</w:t>
      </w:r>
    </w:p>
    <w:p w:rsidR="00023FA3" w:rsidRPr="00213F09" w:rsidRDefault="00023FA3" w:rsidP="00023FA3">
      <w:pPr>
        <w:pStyle w:val="AcademicNormal"/>
        <w:spacing w:before="0" w:beforeAutospacing="0"/>
        <w:ind w:firstLine="0"/>
        <w:rPr>
          <w:rFonts w:cstheme="minorHAnsi"/>
        </w:rPr>
      </w:pPr>
    </w:p>
    <w:p w:rsidR="00C858A3" w:rsidRPr="00023FA3" w:rsidRDefault="00C858A3" w:rsidP="00C858A3">
      <w:pPr>
        <w:pStyle w:val="AcademicSubheading"/>
        <w:rPr>
          <w:sz w:val="32"/>
          <w:szCs w:val="32"/>
        </w:rPr>
      </w:pPr>
      <w:r w:rsidRPr="00023FA3">
        <w:rPr>
          <w:sz w:val="32"/>
          <w:szCs w:val="32"/>
        </w:rPr>
        <w:t>Social Construction of Whiteness in U.S. liberal Judaism</w:t>
      </w:r>
    </w:p>
    <w:p w:rsidR="00116AC3" w:rsidRDefault="00A26A78" w:rsidP="00250EEF">
      <w:pPr>
        <w:pStyle w:val="Subtitle"/>
      </w:pPr>
      <w:r w:rsidRPr="00E543B3">
        <w:t>“It matters for white-passing Jews to dismantle white supremacy in bodies, communities &amp; institutions. Ashkenazi Jews tend to root in whiteness because they (we) have been trained to, not because it's true. From where I sit, we have the responsibility to unentrain this, in ways that nuance awareness of and dismantle white supremacy, racism and anti-Semitism from our bodies, our actions, our minds and our creations, as well as the structures we live inside of.”  Taya Mâ Shere</w:t>
      </w:r>
    </w:p>
    <w:p w:rsidR="00023FA3" w:rsidRPr="00023FA3" w:rsidRDefault="00023FA3" w:rsidP="00023FA3"/>
    <w:p w:rsidR="00250EEF" w:rsidRDefault="00250EEF" w:rsidP="00250EEF">
      <w:pPr>
        <w:pStyle w:val="AcademicSubheading"/>
        <w:pBdr>
          <w:top w:val="single" w:sz="4" w:space="1" w:color="auto"/>
        </w:pBdr>
        <w:spacing w:line="240" w:lineRule="auto"/>
        <w:rPr>
          <w:i/>
        </w:rPr>
      </w:pPr>
    </w:p>
    <w:p w:rsidR="00023FA3" w:rsidRDefault="00023FA3" w:rsidP="00023FA3">
      <w:pPr>
        <w:pStyle w:val="AcademicSubheading"/>
        <w:rPr>
          <w:i/>
          <w:sz w:val="24"/>
          <w:szCs w:val="24"/>
        </w:rPr>
      </w:pPr>
    </w:p>
    <w:p w:rsidR="00A26A78" w:rsidRPr="00250EEF" w:rsidRDefault="00A26A78" w:rsidP="00023FA3">
      <w:pPr>
        <w:pStyle w:val="AcademicSubheading"/>
        <w:rPr>
          <w:i/>
          <w:sz w:val="24"/>
          <w:szCs w:val="24"/>
        </w:rPr>
      </w:pPr>
      <w:r w:rsidRPr="00250EEF">
        <w:rPr>
          <w:i/>
          <w:sz w:val="24"/>
          <w:szCs w:val="24"/>
        </w:rPr>
        <w:t>The (dis)similarities of white racial identities</w:t>
      </w:r>
    </w:p>
    <w:p w:rsidR="00412321" w:rsidRPr="00E543B3" w:rsidRDefault="00412321" w:rsidP="00412321">
      <w:pPr>
        <w:pStyle w:val="AcademicNormal"/>
        <w:spacing w:line="240" w:lineRule="auto"/>
        <w:ind w:left="1440" w:right="1440" w:firstLine="0"/>
        <w:jc w:val="both"/>
        <w:rPr>
          <w:i/>
          <w:sz w:val="22"/>
          <w:szCs w:val="22"/>
        </w:rPr>
      </w:pPr>
      <w:r w:rsidRPr="00E543B3">
        <w:rPr>
          <w:i/>
          <w:sz w:val="22"/>
          <w:szCs w:val="22"/>
        </w:rPr>
        <w:t>“</w:t>
      </w:r>
      <w:r w:rsidR="00DD18E8" w:rsidRPr="00E543B3">
        <w:rPr>
          <w:i/>
          <w:sz w:val="22"/>
          <w:szCs w:val="22"/>
        </w:rPr>
        <w:t>Some forms of whiteness are characterized as post-civil rights identities that ‘backlash’ against recent legal and policy advancements toward equality, while the other side of the spectrum locates forms of whiteness that actively resist racism and which are considered ‘antiracist’.</w:t>
      </w:r>
      <w:r w:rsidRPr="00E543B3">
        <w:rPr>
          <w:i/>
          <w:sz w:val="22"/>
          <w:szCs w:val="22"/>
        </w:rPr>
        <w:t xml:space="preserve">” </w:t>
      </w:r>
      <w:r w:rsidRPr="00250EEF">
        <w:rPr>
          <w:sz w:val="22"/>
          <w:szCs w:val="22"/>
        </w:rPr>
        <w:t>(Hughey, 12</w:t>
      </w:r>
      <w:r w:rsidR="00DD18E8" w:rsidRPr="00250EEF">
        <w:rPr>
          <w:sz w:val="22"/>
          <w:szCs w:val="22"/>
        </w:rPr>
        <w:t>91</w:t>
      </w:r>
      <w:r w:rsidRPr="00250EEF">
        <w:rPr>
          <w:sz w:val="22"/>
          <w:szCs w:val="22"/>
        </w:rPr>
        <w:t>)</w:t>
      </w:r>
    </w:p>
    <w:p w:rsidR="00186E19" w:rsidRDefault="00042750" w:rsidP="00A26A78">
      <w:pPr>
        <w:pStyle w:val="AcademicNormal"/>
        <w:ind w:firstLine="0"/>
      </w:pPr>
      <w:r>
        <w:tab/>
      </w:r>
    </w:p>
    <w:p w:rsidR="00C858A3" w:rsidRDefault="00042750" w:rsidP="00186E19">
      <w:pPr>
        <w:pStyle w:val="AcademicNormal"/>
        <w:spacing w:after="0" w:afterAutospacing="0"/>
      </w:pPr>
      <w:r>
        <w:t xml:space="preserve">In his 2010 </w:t>
      </w:r>
      <w:r w:rsidR="00A5694D">
        <w:t xml:space="preserve">sociological </w:t>
      </w:r>
      <w:r>
        <w:t xml:space="preserve">empirical study </w:t>
      </w:r>
      <w:r w:rsidRPr="00042750">
        <w:rPr>
          <w:i/>
        </w:rPr>
        <w:t>The (dis)similarities of white racial identities: the conceptual framework of ‘hegemonic whiteness’</w:t>
      </w:r>
      <w:r>
        <w:t xml:space="preserve">, Matthew Hughey </w:t>
      </w:r>
      <w:r w:rsidR="00FB27FD">
        <w:t>“</w:t>
      </w:r>
      <w:r w:rsidR="00FB27FD" w:rsidRPr="00FB27FD">
        <w:t>advances an analytic framework for the study of US-based white identity that can account for both white homogeneity and heterogeneity</w:t>
      </w:r>
      <w:r w:rsidR="00FB27FD">
        <w:t>.” (Hughey, 1290.)</w:t>
      </w:r>
      <w:r w:rsidR="00412321">
        <w:t xml:space="preserve">  </w:t>
      </w:r>
      <w:r w:rsidR="000E19A2" w:rsidRPr="000E19A2">
        <w:t xml:space="preserve">This article examines the processes of white racial identity formation in the United States via an examination of a white nationalist organization and a white antiracist organization. Findings indicate that the </w:t>
      </w:r>
      <w:r w:rsidR="00213F09">
        <w:t>“</w:t>
      </w:r>
      <w:r w:rsidR="000E19A2" w:rsidRPr="000E19A2">
        <w:t>construction of white racial identity in both groups is based on the reproduction of various racist and essentialist ideologies. The realization that there is a shared ‘groupness’ to outwardly different white identities has the potential to destabilize the recent trend that over-emphasizes white heterogeneity at the expense of discussion of power, racism and discrimination.” (Hughey, 1289.)</w:t>
      </w:r>
      <w:r w:rsidR="00DD18E8">
        <w:t xml:space="preserve">  In his analysis, he takes into account the formation of whiteness in context of the social location of the white actor.</w:t>
      </w:r>
    </w:p>
    <w:p w:rsidR="00023FA3" w:rsidRDefault="000E19A2" w:rsidP="00186E19">
      <w:pPr>
        <w:pStyle w:val="AcademicNormal"/>
        <w:spacing w:before="0" w:beforeAutospacing="0"/>
        <w:rPr>
          <w:noProof/>
        </w:rPr>
      </w:pPr>
      <w:r>
        <w:t>Hughey’s</w:t>
      </w:r>
      <w:r w:rsidR="00DD18E8">
        <w:t xml:space="preserve"> </w:t>
      </w:r>
      <w:r w:rsidR="00590F2C">
        <w:t xml:space="preserve">qualitative and </w:t>
      </w:r>
      <w:r w:rsidR="00DD18E8">
        <w:t>quant</w:t>
      </w:r>
      <w:r>
        <w:t>itative sociological research studied two groups, a total of 45 members of each group were studied, and 93% of total participants were men.  His methodology was a combination of ethnographic fieldwork, attending meetings, and semi-structured interviewing with members, content analysis of newsletters, emails, and office memos.  Hughey was known to all</w:t>
      </w:r>
      <w:r w:rsidR="00023FA3">
        <w:t xml:space="preserve"> </w:t>
      </w:r>
      <w:r>
        <w:t>participants as a researcher and all members consented to participating in the study.</w:t>
      </w:r>
      <w:r w:rsidR="00951724" w:rsidRPr="00951724">
        <w:rPr>
          <w:noProof/>
        </w:rPr>
        <w:t xml:space="preserve"> </w:t>
      </w:r>
    </w:p>
    <w:p w:rsidR="00023FA3" w:rsidRDefault="00951724" w:rsidP="00023FA3">
      <w:pPr>
        <w:pStyle w:val="AcademicNormal"/>
        <w:spacing w:before="0" w:beforeAutospacing="0" w:after="0" w:afterAutospacing="0"/>
        <w:rPr>
          <w:noProof/>
        </w:rPr>
      </w:pPr>
      <w:r>
        <w:rPr>
          <w:noProof/>
        </w:rPr>
        <w:lastRenderedPageBreak/>
        <w:drawing>
          <wp:inline distT="0" distB="0" distL="0" distR="0" wp14:anchorId="1D0028B8" wp14:editId="2A26D9A3">
            <wp:extent cx="5327325" cy="4168140"/>
            <wp:effectExtent l="0" t="0" r="698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5705" t="35784" r="56602" b="25698"/>
                    <a:stretch/>
                  </pic:blipFill>
                  <pic:spPr bwMode="auto">
                    <a:xfrm>
                      <a:off x="0" y="0"/>
                      <a:ext cx="5355578" cy="4190245"/>
                    </a:xfrm>
                    <a:prstGeom prst="rect">
                      <a:avLst/>
                    </a:prstGeom>
                    <a:ln>
                      <a:noFill/>
                    </a:ln>
                    <a:extLst>
                      <a:ext uri="{53640926-AAD7-44D8-BBD7-CCE9431645EC}">
                        <a14:shadowObscured xmlns:a14="http://schemas.microsoft.com/office/drawing/2010/main"/>
                      </a:ext>
                    </a:extLst>
                  </pic:spPr>
                </pic:pic>
              </a:graphicData>
            </a:graphic>
          </wp:inline>
        </w:drawing>
      </w:r>
      <w:r w:rsidR="00A5694D">
        <w:rPr>
          <w:noProof/>
        </w:rPr>
        <w:t xml:space="preserve"> </w:t>
      </w:r>
    </w:p>
    <w:p w:rsidR="000E19A2" w:rsidRPr="00023FA3" w:rsidRDefault="00951724" w:rsidP="00023FA3">
      <w:pPr>
        <w:pStyle w:val="AcademicNormal"/>
        <w:spacing w:before="0" w:beforeAutospacing="0" w:line="240" w:lineRule="auto"/>
        <w:jc w:val="right"/>
        <w:rPr>
          <w:noProof/>
        </w:rPr>
      </w:pPr>
      <w:r w:rsidRPr="00250EEF">
        <w:rPr>
          <w:rFonts w:cstheme="minorHAnsi"/>
          <w:sz w:val="18"/>
          <w:szCs w:val="18"/>
        </w:rPr>
        <w:t>(Hughey 1293-1294)</w:t>
      </w:r>
    </w:p>
    <w:p w:rsidR="00023FA3" w:rsidRDefault="00023FA3" w:rsidP="00186E19">
      <w:pPr>
        <w:pStyle w:val="AcademicNormal"/>
        <w:spacing w:after="0" w:afterAutospacing="0"/>
      </w:pPr>
    </w:p>
    <w:p w:rsidR="00DA7316" w:rsidRDefault="00DA7316" w:rsidP="00186E19">
      <w:pPr>
        <w:pStyle w:val="AcademicNormal"/>
        <w:spacing w:after="0" w:afterAutospacing="0"/>
      </w:pPr>
      <w:r>
        <w:t xml:space="preserve">Hughey goes against more common notions of hegemonic whiteness when he employs 3 different identity establishment processes which contribute to white racial formation. </w:t>
      </w:r>
      <w:r w:rsidRPr="003F28A5">
        <w:rPr>
          <w:i/>
        </w:rPr>
        <w:t>Affective whiteness</w:t>
      </w:r>
      <w:r>
        <w:t>, whiteness through emotional context and response, informs identity particularly when group members did not exhibit</w:t>
      </w:r>
      <w:r w:rsidR="003F28A5">
        <w:t xml:space="preserve"> dominant emotional performances.  In these cases, they were seen not only as abnormal, but rather “their racial identity was understood as inferi</w:t>
      </w:r>
      <w:r w:rsidR="00213F09">
        <w:t>or and deficient.” (Hughey 1302</w:t>
      </w:r>
      <w:r w:rsidR="003F28A5">
        <w:t xml:space="preserve">)  </w:t>
      </w:r>
      <w:r w:rsidR="003F28A5" w:rsidRPr="003F28A5">
        <w:rPr>
          <w:i/>
        </w:rPr>
        <w:t>Conscious whiteness</w:t>
      </w:r>
      <w:r w:rsidR="003F28A5">
        <w:t>, establishes whiteness through exemplifying the liberal and enlightenment principles of individualism, equality, freedom, rationality, and objectivity.  In these cases, racial identity was proven though an ability to “see though the ‘</w:t>
      </w:r>
      <w:r w:rsidR="00D16657">
        <w:t>propaganda</w:t>
      </w:r>
      <w:r w:rsidR="003F28A5">
        <w:t>’ and ‘disinformation’ of society in order to adopt, willingly and without coercion” (Hughey, 1303) the racial worldview of the group.</w:t>
      </w:r>
      <w:r w:rsidR="00E47737">
        <w:t xml:space="preserve">  The third pattern, </w:t>
      </w:r>
      <w:r w:rsidR="00E47737" w:rsidRPr="00E47737">
        <w:rPr>
          <w:i/>
        </w:rPr>
        <w:t>simplistic whiteness</w:t>
      </w:r>
      <w:r w:rsidR="00E47737">
        <w:t xml:space="preserve">, expressed in the group through a valorization of simplicity wherein which </w:t>
      </w:r>
      <w:r w:rsidR="00E47737">
        <w:lastRenderedPageBreak/>
        <w:t>racial identity formation was understood in the context of the axiom ‘the simplest explanation is always the best explanation.’</w:t>
      </w:r>
    </w:p>
    <w:p w:rsidR="00951724" w:rsidRPr="00D16657" w:rsidRDefault="00DD18E8" w:rsidP="00D16657">
      <w:pPr>
        <w:pStyle w:val="AcademicNormal"/>
      </w:pPr>
      <w:r>
        <w:t xml:space="preserve">Hughey (unknowingly) employs an intersectional theoretical toolset </w:t>
      </w:r>
      <w:r w:rsidR="00CA2065" w:rsidRPr="00250EEF">
        <w:t xml:space="preserve">(both elements of </w:t>
      </w:r>
      <w:r w:rsidRPr="00250EEF">
        <w:rPr>
          <w:i/>
        </w:rPr>
        <w:t>intracategori</w:t>
      </w:r>
      <w:r w:rsidR="002004A7">
        <w:rPr>
          <w:i/>
        </w:rPr>
        <w:t>c</w:t>
      </w:r>
      <w:r w:rsidRPr="00250EEF">
        <w:rPr>
          <w:i/>
        </w:rPr>
        <w:t>al</w:t>
      </w:r>
      <w:r w:rsidRPr="00250EEF">
        <w:t xml:space="preserve"> and </w:t>
      </w:r>
      <w:r w:rsidRPr="00250EEF">
        <w:rPr>
          <w:i/>
        </w:rPr>
        <w:t>intercategori</w:t>
      </w:r>
      <w:r w:rsidR="002004A7">
        <w:rPr>
          <w:i/>
        </w:rPr>
        <w:t>c</w:t>
      </w:r>
      <w:r w:rsidRPr="00250EEF">
        <w:rPr>
          <w:i/>
        </w:rPr>
        <w:t>al</w:t>
      </w:r>
      <w:r w:rsidRPr="00250EEF">
        <w:t>)</w:t>
      </w:r>
      <w:r>
        <w:t xml:space="preserve"> when he examines the multiplicity of white identity formation as both </w:t>
      </w:r>
      <w:r>
        <w:rPr>
          <w:rFonts w:cstheme="minorHAnsi"/>
        </w:rPr>
        <w:t xml:space="preserve">inter-racial definitions of </w:t>
      </w:r>
      <w:r w:rsidR="00213F09">
        <w:rPr>
          <w:rFonts w:cstheme="minorHAnsi"/>
        </w:rPr>
        <w:t>whiteness (projected against people of color</w:t>
      </w:r>
      <w:r>
        <w:rPr>
          <w:rFonts w:cstheme="minorHAnsi"/>
        </w:rPr>
        <w:t xml:space="preserve">) as well </w:t>
      </w:r>
      <w:r w:rsidRPr="00DD18E8">
        <w:rPr>
          <w:rFonts w:cstheme="minorHAnsi"/>
        </w:rPr>
        <w:t xml:space="preserve">as </w:t>
      </w:r>
      <w:r>
        <w:rPr>
          <w:rFonts w:cstheme="minorHAnsi"/>
        </w:rPr>
        <w:t>i</w:t>
      </w:r>
      <w:r w:rsidRPr="00DD18E8">
        <w:rPr>
          <w:rFonts w:cstheme="minorHAnsi"/>
        </w:rPr>
        <w:t>ntra-racial definition of whiteness (projected against other types of whiteness.)</w:t>
      </w:r>
      <w:r w:rsidRPr="00DD18E8">
        <w:t xml:space="preserve">  </w:t>
      </w:r>
      <w:r w:rsidR="00951724">
        <w:t>He suggests a logic of white identity based not only on delineation between white and non-white, but also between different varieties of white.  He thus not only uses intersectionality analysis, but he replicates one of the powerful outcomes of an intersectional approach, which is to disengage with binary modes of th</w:t>
      </w:r>
      <w:r w:rsidR="00186E19">
        <w:t xml:space="preserve">inking and, as Nancy Lopez says </w:t>
      </w:r>
      <w:r w:rsidR="00951724">
        <w:t>“use intersectionality to resist ontological flattening.”</w:t>
      </w:r>
    </w:p>
    <w:p w:rsidR="00186E19" w:rsidRDefault="00186E19" w:rsidP="00480CEA">
      <w:pPr>
        <w:pStyle w:val="AcademicSubheading"/>
        <w:rPr>
          <w:i/>
          <w:sz w:val="24"/>
          <w:szCs w:val="24"/>
        </w:rPr>
      </w:pPr>
    </w:p>
    <w:p w:rsidR="00A26A78" w:rsidRPr="00250EEF" w:rsidRDefault="00480CEA" w:rsidP="00480CEA">
      <w:pPr>
        <w:pStyle w:val="AcademicSubheading"/>
        <w:rPr>
          <w:i/>
          <w:sz w:val="24"/>
          <w:szCs w:val="24"/>
        </w:rPr>
      </w:pPr>
      <w:r w:rsidRPr="00250EEF">
        <w:rPr>
          <w:i/>
          <w:sz w:val="24"/>
          <w:szCs w:val="24"/>
        </w:rPr>
        <w:t>Problematic White Identities and a Search for Racial Justice</w:t>
      </w:r>
    </w:p>
    <w:p w:rsidR="00186E19" w:rsidRDefault="00147C63" w:rsidP="00186E19">
      <w:pPr>
        <w:pStyle w:val="AcademicNormal"/>
        <w:spacing w:after="0" w:afterAutospacing="0" w:line="240" w:lineRule="auto"/>
        <w:ind w:left="1440" w:right="1440" w:firstLine="0"/>
        <w:jc w:val="both"/>
        <w:rPr>
          <w:i/>
          <w:sz w:val="22"/>
          <w:szCs w:val="22"/>
        </w:rPr>
      </w:pPr>
      <w:r w:rsidRPr="00147C63">
        <w:rPr>
          <w:i/>
          <w:sz w:val="22"/>
          <w:szCs w:val="22"/>
        </w:rPr>
        <w:t xml:space="preserve">“What is striking in these accounts is that it's not just having the approximating experience that is important, rather it's the development of an analysis that names and critiques the links of oppression in a "white, patriarchal, economically unjust system." The activists I spoke with all talked about the importance of these experiences not only for their own development as antiracism activists but also as an effective organizing tool with other whites.” </w:t>
      </w:r>
      <w:r w:rsidRPr="00250EEF">
        <w:rPr>
          <w:sz w:val="22"/>
          <w:szCs w:val="22"/>
        </w:rPr>
        <w:t>(Eichstedt, 464)</w:t>
      </w:r>
    </w:p>
    <w:p w:rsidR="00186E19" w:rsidRPr="00186E19" w:rsidRDefault="00186E19" w:rsidP="00186E19">
      <w:pPr>
        <w:pStyle w:val="AcademicNormal"/>
        <w:spacing w:before="0" w:beforeAutospacing="0" w:line="240" w:lineRule="auto"/>
        <w:ind w:left="1440" w:right="1440" w:firstLine="0"/>
        <w:jc w:val="both"/>
        <w:rPr>
          <w:i/>
          <w:sz w:val="22"/>
          <w:szCs w:val="22"/>
        </w:rPr>
      </w:pPr>
    </w:p>
    <w:p w:rsidR="001654EF" w:rsidRDefault="001654EF" w:rsidP="00186E19">
      <w:pPr>
        <w:pStyle w:val="AcademicNormal"/>
        <w:spacing w:after="0" w:afterAutospacing="0"/>
      </w:pPr>
      <w:r>
        <w:t>In</w:t>
      </w:r>
      <w:r w:rsidR="00147C63">
        <w:t>forming</w:t>
      </w:r>
      <w:r>
        <w:t xml:space="preserve"> Hug</w:t>
      </w:r>
      <w:r w:rsidR="00590F2C">
        <w:t>h</w:t>
      </w:r>
      <w:r>
        <w:t>ey</w:t>
      </w:r>
      <w:r w:rsidR="00147C63">
        <w:t xml:space="preserve">’s </w:t>
      </w:r>
      <w:r w:rsidR="00A5694D">
        <w:t>assessment</w:t>
      </w:r>
      <w:r>
        <w:t xml:space="preserve">, Jennifer Eichstedt, in her 2001 </w:t>
      </w:r>
      <w:r w:rsidR="00147C63">
        <w:t xml:space="preserve">sociological </w:t>
      </w:r>
      <w:r>
        <w:t>empirical study</w:t>
      </w:r>
      <w:r w:rsidR="00147C63">
        <w:t xml:space="preserve"> (whic</w:t>
      </w:r>
      <w:r w:rsidR="00213F09">
        <w:t>h predated Hughey’s article by 9</w:t>
      </w:r>
      <w:r w:rsidR="00147C63">
        <w:t xml:space="preserve"> years)</w:t>
      </w:r>
      <w:r>
        <w:t xml:space="preserve"> “</w:t>
      </w:r>
      <w:r w:rsidRPr="001654EF">
        <w:rPr>
          <w:i/>
        </w:rPr>
        <w:t>Problematic White Identities and a Search for Racial Justice</w:t>
      </w:r>
      <w:r>
        <w:t xml:space="preserve">” argues that the </w:t>
      </w:r>
      <w:r w:rsidR="00147C63">
        <w:t>identity</w:t>
      </w:r>
      <w:r>
        <w:t xml:space="preserve"> formation processes of self defined white antiracist activists “do not reify an essentialist construction of whiteness, but in fact work to deconstruct a singular, monolithic whiteness.” (Eichstedt, 447)</w:t>
      </w:r>
      <w:r w:rsidR="00590F2C">
        <w:t xml:space="preserve">  </w:t>
      </w:r>
      <w:r w:rsidR="00590F2C">
        <w:rPr>
          <w:rFonts w:cstheme="minorHAnsi"/>
          <w:color w:val="000000"/>
        </w:rPr>
        <w:t>Her</w:t>
      </w:r>
      <w:r w:rsidR="00590F2C" w:rsidRPr="007C489C">
        <w:rPr>
          <w:rFonts w:cstheme="minorHAnsi"/>
          <w:color w:val="000000"/>
        </w:rPr>
        <w:t xml:space="preserve"> paper explores how white antiracism activists intercede between a fixed construction of "white racism" and a more </w:t>
      </w:r>
      <w:r w:rsidR="00590F2C">
        <w:rPr>
          <w:rFonts w:cstheme="minorHAnsi"/>
          <w:color w:val="000000"/>
        </w:rPr>
        <w:t>positional</w:t>
      </w:r>
      <w:r w:rsidR="00590F2C" w:rsidRPr="007C489C">
        <w:rPr>
          <w:rFonts w:cstheme="minorHAnsi"/>
          <w:color w:val="000000"/>
        </w:rPr>
        <w:t xml:space="preserve"> un</w:t>
      </w:r>
      <w:r w:rsidR="00590F2C">
        <w:rPr>
          <w:rFonts w:cstheme="minorHAnsi"/>
          <w:color w:val="000000"/>
        </w:rPr>
        <w:t xml:space="preserve">derstanding of racism.  She </w:t>
      </w:r>
      <w:r w:rsidR="00590F2C" w:rsidRPr="007C489C">
        <w:rPr>
          <w:rFonts w:cstheme="minorHAnsi"/>
          <w:color w:val="000000"/>
        </w:rPr>
        <w:t>conclude</w:t>
      </w:r>
      <w:r w:rsidR="00590F2C">
        <w:rPr>
          <w:rFonts w:cstheme="minorHAnsi"/>
          <w:color w:val="000000"/>
        </w:rPr>
        <w:t>s</w:t>
      </w:r>
      <w:r w:rsidR="00590F2C" w:rsidRPr="007C489C">
        <w:rPr>
          <w:rFonts w:cstheme="minorHAnsi"/>
          <w:color w:val="000000"/>
        </w:rPr>
        <w:t xml:space="preserve"> that </w:t>
      </w:r>
      <w:r w:rsidR="00590F2C">
        <w:rPr>
          <w:rFonts w:cstheme="minorHAnsi"/>
          <w:color w:val="000000"/>
        </w:rPr>
        <w:t>in the social landscape of monolithic whiteness</w:t>
      </w:r>
      <w:r w:rsidR="00590F2C" w:rsidRPr="007C489C">
        <w:rPr>
          <w:rFonts w:cstheme="minorHAnsi"/>
          <w:color w:val="000000"/>
        </w:rPr>
        <w:t>, the activists have institute</w:t>
      </w:r>
      <w:r w:rsidR="00590F2C">
        <w:rPr>
          <w:rFonts w:cstheme="minorHAnsi"/>
          <w:color w:val="000000"/>
        </w:rPr>
        <w:t>d</w:t>
      </w:r>
      <w:r w:rsidR="00590F2C" w:rsidRPr="007C489C">
        <w:rPr>
          <w:rFonts w:cstheme="minorHAnsi"/>
          <w:color w:val="000000"/>
        </w:rPr>
        <w:t xml:space="preserve"> </w:t>
      </w:r>
      <w:r w:rsidR="00590F2C">
        <w:rPr>
          <w:rFonts w:cstheme="minorHAnsi"/>
          <w:color w:val="000000"/>
        </w:rPr>
        <w:t>methods</w:t>
      </w:r>
      <w:r w:rsidR="00590F2C" w:rsidRPr="007C489C">
        <w:rPr>
          <w:rFonts w:cstheme="minorHAnsi"/>
          <w:color w:val="000000"/>
        </w:rPr>
        <w:t xml:space="preserve"> to </w:t>
      </w:r>
      <w:r w:rsidR="00590F2C">
        <w:rPr>
          <w:rFonts w:cstheme="minorHAnsi"/>
          <w:color w:val="000000"/>
        </w:rPr>
        <w:t>“</w:t>
      </w:r>
      <w:r w:rsidR="00590F2C" w:rsidRPr="007C489C">
        <w:rPr>
          <w:rFonts w:cstheme="minorHAnsi"/>
          <w:color w:val="000000"/>
        </w:rPr>
        <w:t xml:space="preserve">empower </w:t>
      </w:r>
      <w:r w:rsidR="00590F2C" w:rsidRPr="007C489C">
        <w:rPr>
          <w:rFonts w:cstheme="minorHAnsi"/>
          <w:color w:val="000000"/>
        </w:rPr>
        <w:lastRenderedPageBreak/>
        <w:t>themselves and to conceptualize their relationship to racism and antiracism activism in a less rigid way. All of this contributes to our understanding of the complexity of white identity and efforts to demonstrate how it is an identity that, like other identities, is always in formati</w:t>
      </w:r>
      <w:r w:rsidR="00590F2C">
        <w:rPr>
          <w:rFonts w:cstheme="minorHAnsi"/>
          <w:color w:val="000000"/>
        </w:rPr>
        <w:t xml:space="preserve">on.” </w:t>
      </w:r>
      <w:r w:rsidR="00186E19">
        <w:t>(Eichstedt, 445)</w:t>
      </w:r>
    </w:p>
    <w:p w:rsidR="00186E19" w:rsidRDefault="00590F2C" w:rsidP="00186E19">
      <w:pPr>
        <w:pStyle w:val="AcademicNormal"/>
        <w:spacing w:before="0" w:beforeAutospacing="0" w:after="0" w:afterAutospacing="0"/>
      </w:pPr>
      <w:r>
        <w:t xml:space="preserve">Her </w:t>
      </w:r>
      <w:r w:rsidR="00DA270D">
        <w:t xml:space="preserve">qualitative </w:t>
      </w:r>
      <w:r>
        <w:t xml:space="preserve">method was </w:t>
      </w:r>
      <w:r w:rsidRPr="007228F9">
        <w:t>based</w:t>
      </w:r>
      <w:r>
        <w:t xml:space="preserve"> on exploratory research and in</w:t>
      </w:r>
      <w:r w:rsidRPr="007228F9">
        <w:t>terviews with sixteen white antiracism activists</w:t>
      </w:r>
      <w:r w:rsidR="00905806">
        <w:t xml:space="preserve"> and employed two primary motivations.  First,</w:t>
      </w:r>
      <w:r w:rsidRPr="007228F9">
        <w:t xml:space="preserve"> </w:t>
      </w:r>
      <w:r w:rsidR="00905806">
        <w:t>“t</w:t>
      </w:r>
      <w:r w:rsidRPr="007228F9">
        <w:t xml:space="preserve">he motivation of whites engaging in this work is not self-evident; that is, their activism needs explaining if we believe that people only engage in </w:t>
      </w:r>
      <w:r w:rsidR="00905806">
        <w:t xml:space="preserve">activism out of ‘self-interest.’” </w:t>
      </w:r>
      <w:r w:rsidRPr="007228F9">
        <w:t xml:space="preserve"> </w:t>
      </w:r>
      <w:r w:rsidR="00905806">
        <w:t>(Eichstedt, 449)  Sec</w:t>
      </w:r>
      <w:r w:rsidRPr="007228F9">
        <w:t xml:space="preserve">ond </w:t>
      </w:r>
      <w:r w:rsidR="00905806">
        <w:t xml:space="preserve">is </w:t>
      </w:r>
      <w:r w:rsidR="00023FA3">
        <w:t>the environment of little or no</w:t>
      </w:r>
      <w:r w:rsidR="00905806">
        <w:t xml:space="preserve"> research which positions the activists’ own analysis of the work they are doing.  Eichstedt</w:t>
      </w:r>
      <w:r w:rsidRPr="007228F9">
        <w:t xml:space="preserve"> was </w:t>
      </w:r>
      <w:r w:rsidR="00905806">
        <w:t>“</w:t>
      </w:r>
      <w:r w:rsidRPr="007228F9">
        <w:t>interested in those white people who have made a conscious decision to eng</w:t>
      </w:r>
      <w:r>
        <w:t>age in public and collective in</w:t>
      </w:r>
      <w:r w:rsidR="00905806">
        <w:t>terventions around racism” (Eichstedt, 449)</w:t>
      </w:r>
      <w:r w:rsidRPr="007228F9">
        <w:t xml:space="preserve"> </w:t>
      </w:r>
      <w:r w:rsidR="00905806">
        <w:t>and</w:t>
      </w:r>
      <w:r w:rsidRPr="007228F9">
        <w:t xml:space="preserve"> participants were contacted using a convenience/snowball method</w:t>
      </w:r>
      <w:r>
        <w:t>.</w:t>
      </w:r>
      <w:r w:rsidR="00905806">
        <w:t xml:space="preserve">  </w:t>
      </w:r>
      <w:r w:rsidRPr="00531AAD">
        <w:t>Of the 16 people interviewed, 2 were white gay men, and 14 were white lesbians. Half of the lesbians were Jewish.</w:t>
      </w:r>
      <w:r w:rsidR="00DA270D">
        <w:t xml:space="preserve"> </w:t>
      </w:r>
      <w:r w:rsidRPr="00531AAD">
        <w:t xml:space="preserve"> </w:t>
      </w:r>
      <w:r w:rsidR="00905806">
        <w:t>Eichstedt observes that the</w:t>
      </w:r>
      <w:r w:rsidRPr="00531AAD">
        <w:t xml:space="preserve"> </w:t>
      </w:r>
      <w:r w:rsidR="00905806">
        <w:t>“</w:t>
      </w:r>
      <w:r w:rsidRPr="00531AAD">
        <w:t>fact that the group of interviewees are all lesbian/gay, and half are Jewish, means th</w:t>
      </w:r>
      <w:r w:rsidR="00905806">
        <w:t>at this sample cannot be consid</w:t>
      </w:r>
      <w:r w:rsidRPr="00531AAD">
        <w:t>ered representative of the entire white antiracism community in the United States. However, there is anecdotal evidence to suggest that women and gay men/lesbians are overrepresented in antiracism wor</w:t>
      </w:r>
      <w:r w:rsidR="00905806">
        <w:t>k. Even more anec</w:t>
      </w:r>
      <w:r w:rsidRPr="00531AAD">
        <w:t xml:space="preserve">dotal and research evidence suggests a Jewish overrepresentation among committed antiracism activists </w:t>
      </w:r>
      <w:r w:rsidR="00905806">
        <w:t>…</w:t>
      </w:r>
      <w:r w:rsidRPr="00531AAD">
        <w:t xml:space="preserve"> </w:t>
      </w:r>
      <w:r w:rsidR="00905806">
        <w:t>(which)</w:t>
      </w:r>
      <w:r w:rsidRPr="00531AAD">
        <w:t xml:space="preserve"> </w:t>
      </w:r>
      <w:r w:rsidR="00905806">
        <w:t>helps demonstrate that the ‘ben</w:t>
      </w:r>
      <w:r w:rsidRPr="00531AAD">
        <w:t>efits</w:t>
      </w:r>
      <w:r w:rsidR="00905806">
        <w:t>’</w:t>
      </w:r>
      <w:r w:rsidRPr="00531AAD">
        <w:t xml:space="preserve"> of being white are not evenly distribu</w:t>
      </w:r>
      <w:r w:rsidR="00905806">
        <w:t>ted and … s</w:t>
      </w:r>
      <w:r w:rsidRPr="00531AAD">
        <w:t>uch differential experiences of and relationships</w:t>
      </w:r>
      <w:r w:rsidR="00905806">
        <w:t xml:space="preserve"> to whiteness strongly impacts … </w:t>
      </w:r>
      <w:r w:rsidRPr="00531AAD">
        <w:t>who is more likely to become antiracism activists</w:t>
      </w:r>
      <w:r w:rsidR="00905806">
        <w:t xml:space="preserve"> … and that </w:t>
      </w:r>
      <w:r w:rsidRPr="00531AAD">
        <w:t xml:space="preserve">the themes that are </w:t>
      </w:r>
      <w:r w:rsidR="00905806">
        <w:t>present in these activists’</w:t>
      </w:r>
      <w:r w:rsidRPr="00531AAD">
        <w:t xml:space="preserve"> narrative</w:t>
      </w:r>
      <w:r w:rsidR="00905806">
        <w:t>s are echoed in writings by het</w:t>
      </w:r>
      <w:r w:rsidRPr="00531AAD">
        <w:t>erosexual and gentile white antiracism activists</w:t>
      </w:r>
      <w:r>
        <w:t>.” (</w:t>
      </w:r>
      <w:r w:rsidR="00905806">
        <w:t xml:space="preserve">Eichstedt, </w:t>
      </w:r>
      <w:r>
        <w:t>450)</w:t>
      </w:r>
      <w:r w:rsidR="00905806">
        <w:t xml:space="preserve">  </w:t>
      </w:r>
      <w:r w:rsidRPr="00531AAD">
        <w:t>Interviewees ranged in age from 24 years to 52 years old. All but four attended college and five grew up working</w:t>
      </w:r>
      <w:r w:rsidR="00905806">
        <w:t xml:space="preserve"> class or economically poor. In</w:t>
      </w:r>
      <w:r w:rsidRPr="00531AAD">
        <w:t>terviewees were interviewed with assurances of confidentiality</w:t>
      </w:r>
      <w:r w:rsidR="00905806">
        <w:t xml:space="preserve"> and</w:t>
      </w:r>
      <w:r w:rsidRPr="00531AAD">
        <w:t xml:space="preserve"> were conducted from a standardized interview schedule, though the format was relatively dialogic</w:t>
      </w:r>
      <w:r w:rsidR="00905806">
        <w:t>.</w:t>
      </w:r>
    </w:p>
    <w:p w:rsidR="00596E3A" w:rsidRDefault="00164265" w:rsidP="00186E19">
      <w:pPr>
        <w:pStyle w:val="AcademicNormal"/>
        <w:spacing w:before="240" w:beforeAutospacing="0" w:after="0" w:afterAutospacing="0"/>
      </w:pPr>
      <w:r w:rsidRPr="00147C63">
        <w:lastRenderedPageBreak/>
        <w:t>Interestingly, Eichstedt seems to note how an instinctive unstated intersectionality can impact the way these white antiracist activists understand whiteness and racism, and find meaning</w:t>
      </w:r>
      <w:r w:rsidR="00023FA3">
        <w:t>-making</w:t>
      </w:r>
      <w:r w:rsidRPr="00147C63">
        <w:t xml:space="preserve"> and recruiting usefulness beyond binary, and yet the author herself does not apply direct intersectional tools as a component of her theoretical framework.  </w:t>
      </w:r>
      <w:r w:rsidR="00EA62AD">
        <w:t>Though she does employ positionality to locate herself within the work (“</w:t>
      </w:r>
      <w:r w:rsidR="00EA62AD" w:rsidRPr="00531AAD">
        <w:rPr>
          <w:rFonts w:cstheme="minorHAnsi"/>
        </w:rPr>
        <w:t>I engaged in these interviews as a white antiracism activist scholar; that is I identified myself as someone who participates in social activism and views my own research and activism as directly linked</w:t>
      </w:r>
      <w:r w:rsidR="00EA62AD">
        <w:rPr>
          <w:rFonts w:cstheme="minorHAnsi"/>
        </w:rPr>
        <w:t xml:space="preserve">” (Eichstedt, 450), and she conceptually </w:t>
      </w:r>
      <w:r w:rsidR="00CA2065">
        <w:rPr>
          <w:rFonts w:cstheme="minorHAnsi"/>
        </w:rPr>
        <w:t xml:space="preserve">and </w:t>
      </w:r>
      <w:r w:rsidR="00EA62AD">
        <w:rPr>
          <w:rFonts w:cstheme="minorHAnsi"/>
        </w:rPr>
        <w:t xml:space="preserve">roots her work in an intersectional understanding of power </w:t>
      </w:r>
      <w:r w:rsidR="00CA2065">
        <w:rPr>
          <w:rFonts w:cstheme="minorHAnsi"/>
        </w:rPr>
        <w:t xml:space="preserve">in line with both Frankenburg’s </w:t>
      </w:r>
      <w:r w:rsidR="00CA2065" w:rsidRPr="00250EEF">
        <w:rPr>
          <w:rFonts w:cstheme="minorHAnsi"/>
          <w:i/>
        </w:rPr>
        <w:t>Social Geography</w:t>
      </w:r>
      <w:r w:rsidR="00CA2065">
        <w:rPr>
          <w:rFonts w:cstheme="minorHAnsi"/>
        </w:rPr>
        <w:t xml:space="preserve"> and Collin’s </w:t>
      </w:r>
      <w:r w:rsidR="00CA2065" w:rsidRPr="00250EEF">
        <w:rPr>
          <w:rFonts w:cstheme="minorHAnsi"/>
          <w:i/>
        </w:rPr>
        <w:t>Matrix of Domination</w:t>
      </w:r>
      <w:r w:rsidR="00CA2065">
        <w:rPr>
          <w:rFonts w:cstheme="minorHAnsi"/>
        </w:rPr>
        <w:t xml:space="preserve">.  Unfortunately, </w:t>
      </w:r>
      <w:r w:rsidR="00EA62AD">
        <w:rPr>
          <w:rFonts w:cstheme="minorHAnsi"/>
        </w:rPr>
        <w:t xml:space="preserve">she does not apply intersectional analysis to make sense of her </w:t>
      </w:r>
      <w:r w:rsidR="00CA2065">
        <w:rPr>
          <w:rFonts w:cstheme="minorHAnsi"/>
        </w:rPr>
        <w:t>data qualitatively</w:t>
      </w:r>
      <w:r w:rsidR="00EA62AD">
        <w:rPr>
          <w:rFonts w:cstheme="minorHAnsi"/>
        </w:rPr>
        <w:t xml:space="preserve">.  </w:t>
      </w:r>
      <w:r w:rsidR="00EA62AD">
        <w:t>She notes, however, that</w:t>
      </w:r>
      <w:r w:rsidRPr="00147C63">
        <w:t xml:space="preserve"> antiracist white activists counter monolithic whiteness (using overlapping oppressions to access empathy – i.e. </w:t>
      </w:r>
      <w:r w:rsidR="00147C63" w:rsidRPr="00147C63">
        <w:t>J</w:t>
      </w:r>
      <w:r w:rsidRPr="00147C63">
        <w:t xml:space="preserve">udaism) in identity </w:t>
      </w:r>
      <w:r w:rsidR="00596E3A">
        <w:t xml:space="preserve">formation as white antiracists and simultaneously guard against the strategy to </w:t>
      </w:r>
      <w:r w:rsidR="00596E3A" w:rsidRPr="00596E3A">
        <w:t>disavow one's white identity</w:t>
      </w:r>
      <w:r w:rsidR="00596E3A">
        <w:t>, which</w:t>
      </w:r>
      <w:r w:rsidR="00596E3A" w:rsidRPr="00596E3A">
        <w:t xml:space="preserve"> </w:t>
      </w:r>
      <w:r w:rsidR="00596E3A">
        <w:t>“</w:t>
      </w:r>
      <w:r w:rsidR="00596E3A" w:rsidRPr="00596E3A">
        <w:t>is to miss the point of how legal, economic, political, and social systems in the United States have operated to advant</w:t>
      </w:r>
      <w:r w:rsidR="00596E3A">
        <w:t>age people on the grounds of be</w:t>
      </w:r>
      <w:r w:rsidR="00596E3A" w:rsidRPr="00596E3A">
        <w:t>ing white, not on the grounds of being Polish, Irish, and so on</w:t>
      </w:r>
      <w:r w:rsidR="00596E3A">
        <w:t>.” (Eichstedt 454.)  She</w:t>
      </w:r>
      <w:r w:rsidRPr="00147C63">
        <w:t xml:space="preserve"> offers that among her interviewees, the most shared manner for disrupting a monolithic sense of whiteness/power is for activists to understand whiteness as crosscut by other axes of oppression. She cites the example that white activists </w:t>
      </w:r>
      <w:r w:rsidR="00023FA3" w:rsidRPr="00147C63">
        <w:t>named</w:t>
      </w:r>
      <w:r w:rsidRPr="00147C63">
        <w:t xml:space="preserve"> the utility in antiracism trainings (which ideally served as recruitment for other activists) of presenting “a model of privilege and power that demonstrates that no one is ever completely an oppressor or complet</w:t>
      </w:r>
      <w:r w:rsidR="00023FA3">
        <w:t>ely oppressed.” (Eichstedt, 462</w:t>
      </w:r>
      <w:r w:rsidRPr="00147C63">
        <w:t>) Specifically, the activists explained that though whites are part of the</w:t>
      </w:r>
      <w:r w:rsidR="00147C63" w:rsidRPr="00147C63">
        <w:t xml:space="preserve"> dominant racial group</w:t>
      </w:r>
      <w:r w:rsidRPr="00147C63">
        <w:t xml:space="preserve"> </w:t>
      </w:r>
      <w:r w:rsidR="00147C63" w:rsidRPr="00147C63">
        <w:t>“</w:t>
      </w:r>
      <w:r w:rsidRPr="00147C63">
        <w:t>they may also belong to a group that is subordinate in other realms-such as class, gender, or sexual orientation.</w:t>
      </w:r>
      <w:r w:rsidR="00186E19">
        <w:t>” (Ei</w:t>
      </w:r>
      <w:r w:rsidR="002004A7">
        <w:t>c</w:t>
      </w:r>
      <w:r w:rsidR="00186E19">
        <w:t>hstedt, 462</w:t>
      </w:r>
      <w:r w:rsidR="00147C63" w:rsidRPr="00147C63">
        <w:t>)</w:t>
      </w:r>
    </w:p>
    <w:p w:rsidR="00590F2C" w:rsidRDefault="00B162EB" w:rsidP="00023FA3">
      <w:pPr>
        <w:pStyle w:val="AcademicNormal"/>
        <w:spacing w:before="0" w:beforeAutospacing="0" w:after="0" w:afterAutospacing="0"/>
      </w:pPr>
      <w:r w:rsidRPr="00B162EB">
        <w:t xml:space="preserve">She recognizes the limitation of </w:t>
      </w:r>
      <w:r w:rsidRPr="00250EEF">
        <w:rPr>
          <w:i/>
        </w:rPr>
        <w:t>anticategorical</w:t>
      </w:r>
      <w:r w:rsidRPr="00B162EB">
        <w:t xml:space="preserve"> intersectionality when she observes the “very activism employed by the movements destroys the standpoint on which they stand. For white antiracism activists the dilemma is a bit different. They want to deconstruct the essentialism of racism-including the solidification and reification of a static white identity. However, they insist on retaining the rhetorical </w:t>
      </w:r>
      <w:r w:rsidRPr="00B162EB">
        <w:lastRenderedPageBreak/>
        <w:t>and analytical piece that recognizes that dominant group members are not in an equivalent place as subordinate g</w:t>
      </w:r>
      <w:r w:rsidR="00023FA3">
        <w:t>roup members.”  (Eichstedt, 466</w:t>
      </w:r>
      <w:r w:rsidRPr="00B162EB">
        <w:t xml:space="preserve">)  </w:t>
      </w:r>
      <w:r w:rsidR="00596E3A" w:rsidRPr="00B162EB">
        <w:t>Ultimately, she presents the</w:t>
      </w:r>
      <w:r w:rsidR="00590F2C" w:rsidRPr="00B162EB">
        <w:t xml:space="preserve"> organizing potential of alternative (precarious) construction</w:t>
      </w:r>
      <w:r w:rsidR="00596E3A" w:rsidRPr="00B162EB">
        <w:t>s</w:t>
      </w:r>
      <w:r w:rsidR="00590F2C" w:rsidRPr="00B162EB">
        <w:t xml:space="preserve"> of whiteness </w:t>
      </w:r>
      <w:r w:rsidR="00596E3A" w:rsidRPr="00B162EB">
        <w:t>(</w:t>
      </w:r>
      <w:r w:rsidR="00590F2C" w:rsidRPr="00B162EB">
        <w:t>vis a vis Judaism</w:t>
      </w:r>
      <w:r w:rsidR="00596E3A" w:rsidRPr="00B162EB">
        <w:t>) exploring the ways in which white antiracists work through the pressure of seeing themselves both as having internalized racial superiority and finding ways to see themselves as valuable contributors to the resistance and deconstruction of systemic racism.  This represents a change in their conception of group position thru the work of anti-racism engagement.</w:t>
      </w:r>
    </w:p>
    <w:p w:rsidR="00186E19" w:rsidRPr="00B162EB" w:rsidRDefault="00186E19" w:rsidP="00186E19">
      <w:pPr>
        <w:pStyle w:val="AcademicNormal"/>
        <w:spacing w:after="0" w:afterAutospacing="0" w:line="240" w:lineRule="auto"/>
      </w:pPr>
    </w:p>
    <w:p w:rsidR="00480CEA" w:rsidRPr="00250EEF" w:rsidRDefault="00480CEA" w:rsidP="00186E19">
      <w:pPr>
        <w:pStyle w:val="AcademicSubheading"/>
        <w:spacing w:before="240" w:beforeAutospacing="0"/>
        <w:rPr>
          <w:i/>
          <w:sz w:val="24"/>
          <w:szCs w:val="24"/>
        </w:rPr>
      </w:pPr>
      <w:r w:rsidRPr="00250EEF">
        <w:rPr>
          <w:i/>
          <w:sz w:val="24"/>
          <w:szCs w:val="24"/>
        </w:rPr>
        <w:t>Theorizing Diversity from A Jewish Perspective</w:t>
      </w:r>
    </w:p>
    <w:p w:rsidR="00510BCD" w:rsidRPr="00510BCD" w:rsidRDefault="00510BCD" w:rsidP="00510BCD">
      <w:pPr>
        <w:pStyle w:val="AcademicNormal"/>
        <w:spacing w:line="240" w:lineRule="auto"/>
        <w:ind w:left="1440" w:right="1440" w:firstLine="0"/>
        <w:jc w:val="both"/>
        <w:rPr>
          <w:i/>
          <w:sz w:val="22"/>
          <w:szCs w:val="22"/>
        </w:rPr>
      </w:pPr>
      <w:r w:rsidRPr="00510BCD">
        <w:rPr>
          <w:i/>
          <w:sz w:val="22"/>
          <w:szCs w:val="22"/>
        </w:rPr>
        <w:t>“How am I to make sense of Jews and Jewish identity struggles in the United States? When I say Jews here I fully intend to connote the community of Jews in its diversity. I do not mean merely "normative" Jews; members of certain racial, class, or gender groupings. I want to explore Jews as also poor and working class people, as women, queers, secular, single, geographically, racially, culturally and politically diverse.”</w:t>
      </w:r>
      <w:r>
        <w:rPr>
          <w:i/>
          <w:sz w:val="22"/>
          <w:szCs w:val="22"/>
        </w:rPr>
        <w:t xml:space="preserve"> </w:t>
      </w:r>
      <w:r w:rsidRPr="00250EEF">
        <w:rPr>
          <w:sz w:val="22"/>
          <w:szCs w:val="22"/>
        </w:rPr>
        <w:t>(Brettschneider, 1999, 17)</w:t>
      </w:r>
    </w:p>
    <w:p w:rsidR="00186E19" w:rsidRDefault="00186E19" w:rsidP="00186E19">
      <w:pPr>
        <w:pStyle w:val="AcademicNormal"/>
        <w:spacing w:line="240" w:lineRule="auto"/>
      </w:pPr>
    </w:p>
    <w:p w:rsidR="00D9427D" w:rsidRDefault="00A83529" w:rsidP="00186E19">
      <w:pPr>
        <w:pStyle w:val="AcademicNormal"/>
        <w:spacing w:after="0" w:afterAutospacing="0"/>
      </w:pPr>
      <w:r>
        <w:t xml:space="preserve">Marla Brettschneider writes, in her 1999 conceptual article </w:t>
      </w:r>
      <w:r w:rsidRPr="00A83529">
        <w:rPr>
          <w:i/>
        </w:rPr>
        <w:t>Theorizing Diversity from a Jewish Perspective</w:t>
      </w:r>
      <w:r>
        <w:t>, written in her role as an associate ed</w:t>
      </w:r>
      <w:r w:rsidRPr="008B13DF">
        <w:t xml:space="preserve">itorial board member for the interdisciplinary intersectional journal </w:t>
      </w:r>
      <w:r w:rsidRPr="002F2307">
        <w:rPr>
          <w:i/>
        </w:rPr>
        <w:t>Race, Gender, &amp; Class</w:t>
      </w:r>
      <w:r w:rsidRPr="008B13DF">
        <w:t xml:space="preserve"> “this essay will develop one sort of Jewish grounding to the discussion of the identity politics of race/ethnicity, gender, class and sexual orientation in philosophical terms.” (Brettschneider</w:t>
      </w:r>
      <w:r w:rsidR="00186E19">
        <w:t>, 1999, 13</w:t>
      </w:r>
      <w:r w:rsidR="008B13DF" w:rsidRPr="008B13DF">
        <w:t>)</w:t>
      </w:r>
    </w:p>
    <w:p w:rsidR="00AC6C56" w:rsidRDefault="00AC6C56" w:rsidP="00186E19">
      <w:pPr>
        <w:pStyle w:val="AcademicNormal"/>
        <w:spacing w:before="0" w:beforeAutospacing="0" w:after="0" w:afterAutospacing="0"/>
      </w:pPr>
      <w:r>
        <w:rPr>
          <w:rFonts w:cstheme="minorHAnsi"/>
          <w:color w:val="000000"/>
        </w:rPr>
        <w:t>Brettschneider’s study addresses two primary epistemological problems.  First, placing</w:t>
      </w:r>
      <w:r w:rsidRPr="00191DBE">
        <w:rPr>
          <w:rFonts w:cstheme="minorHAnsi"/>
          <w:color w:val="000000"/>
        </w:rPr>
        <w:t xml:space="preserve"> </w:t>
      </w:r>
      <w:r>
        <w:rPr>
          <w:rFonts w:cstheme="minorHAnsi"/>
          <w:color w:val="000000"/>
        </w:rPr>
        <w:t>“</w:t>
      </w:r>
      <w:r w:rsidRPr="00191DBE">
        <w:rPr>
          <w:rFonts w:cstheme="minorHAnsi"/>
          <w:color w:val="000000"/>
        </w:rPr>
        <w:t>the self-understandings of non-dominant communities that, although affected by dominant currents of modern/post-modern thought, have their own particular cultural frameworks of meaning and which have long histories prior to mainstreams of Western culture informing their identities</w:t>
      </w:r>
      <w:r>
        <w:rPr>
          <w:rFonts w:cstheme="minorHAnsi"/>
          <w:color w:val="000000"/>
        </w:rPr>
        <w:t xml:space="preserve">” </w:t>
      </w:r>
      <w:r w:rsidRPr="008B13DF">
        <w:t>(Brettschneider</w:t>
      </w:r>
      <w:r w:rsidR="00510BCD">
        <w:t>, 1999, 17</w:t>
      </w:r>
      <w:r w:rsidRPr="008B13DF">
        <w:t>)</w:t>
      </w:r>
      <w:r w:rsidR="00510BCD">
        <w:t xml:space="preserve"> </w:t>
      </w:r>
      <w:r w:rsidR="00510BCD">
        <w:rPr>
          <w:rFonts w:cstheme="minorHAnsi"/>
          <w:color w:val="000000"/>
        </w:rPr>
        <w:t>inside</w:t>
      </w:r>
      <w:r w:rsidRPr="00191DBE">
        <w:rPr>
          <w:rFonts w:cstheme="minorHAnsi"/>
          <w:color w:val="000000"/>
        </w:rPr>
        <w:t xml:space="preserve"> </w:t>
      </w:r>
      <w:r w:rsidR="00510BCD">
        <w:rPr>
          <w:rFonts w:cstheme="minorHAnsi"/>
          <w:color w:val="000000"/>
        </w:rPr>
        <w:t xml:space="preserve">a relevant </w:t>
      </w:r>
      <w:r w:rsidRPr="00191DBE">
        <w:rPr>
          <w:rFonts w:cstheme="minorHAnsi"/>
          <w:color w:val="000000"/>
        </w:rPr>
        <w:t>contemporary philosophical debate</w:t>
      </w:r>
      <w:r w:rsidR="00510BCD">
        <w:rPr>
          <w:rFonts w:cstheme="minorHAnsi"/>
          <w:color w:val="000000"/>
        </w:rPr>
        <w:t xml:space="preserve"> which must account for ending oppressions </w:t>
      </w:r>
      <w:r w:rsidR="00510BCD" w:rsidRPr="00510BCD">
        <w:rPr>
          <w:rFonts w:cstheme="minorHAnsi"/>
          <w:i/>
          <w:color w:val="000000"/>
        </w:rPr>
        <w:t>within</w:t>
      </w:r>
      <w:r w:rsidR="00510BCD">
        <w:rPr>
          <w:rFonts w:cstheme="minorHAnsi"/>
          <w:color w:val="000000"/>
        </w:rPr>
        <w:t xml:space="preserve"> the context of identity based communities while still living inside and recreating these very </w:t>
      </w:r>
      <w:r w:rsidR="00510BCD">
        <w:rPr>
          <w:rFonts w:cstheme="minorHAnsi"/>
          <w:color w:val="000000"/>
        </w:rPr>
        <w:lastRenderedPageBreak/>
        <w:t>cultures.</w:t>
      </w:r>
      <w:r w:rsidRPr="00191DBE">
        <w:rPr>
          <w:rFonts w:cstheme="minorHAnsi"/>
          <w:color w:val="000000"/>
        </w:rPr>
        <w:t xml:space="preserve"> </w:t>
      </w:r>
      <w:r w:rsidR="00510BCD">
        <w:rPr>
          <w:rFonts w:cstheme="minorHAnsi"/>
          <w:color w:val="000000"/>
        </w:rPr>
        <w:t xml:space="preserve">And secondly, </w:t>
      </w:r>
      <w:r w:rsidRPr="00191DBE">
        <w:rPr>
          <w:rFonts w:cstheme="minorHAnsi"/>
          <w:color w:val="000000"/>
        </w:rPr>
        <w:t xml:space="preserve">how </w:t>
      </w:r>
      <w:r w:rsidR="00510BCD">
        <w:rPr>
          <w:rFonts w:cstheme="minorHAnsi"/>
          <w:color w:val="000000"/>
        </w:rPr>
        <w:t>those in such communities</w:t>
      </w:r>
      <w:r w:rsidRPr="00191DBE">
        <w:rPr>
          <w:rFonts w:cstheme="minorHAnsi"/>
          <w:color w:val="000000"/>
        </w:rPr>
        <w:t xml:space="preserve"> </w:t>
      </w:r>
      <w:r w:rsidR="00510BCD">
        <w:rPr>
          <w:rFonts w:cstheme="minorHAnsi"/>
          <w:color w:val="000000"/>
        </w:rPr>
        <w:t>“</w:t>
      </w:r>
      <w:r w:rsidRPr="00191DBE">
        <w:rPr>
          <w:rFonts w:cstheme="minorHAnsi"/>
          <w:color w:val="000000"/>
        </w:rPr>
        <w:t>pursue an end to their marginalization when, regardless of their "difference" from dominant paradigms, it is the power structures and paradigms of meaning of the mainstream</w:t>
      </w:r>
      <w:r>
        <w:rPr>
          <w:rFonts w:cstheme="minorHAnsi"/>
          <w:color w:val="000000"/>
        </w:rPr>
        <w:t xml:space="preserve"> they must confront?” </w:t>
      </w:r>
      <w:r w:rsidR="00510BCD" w:rsidRPr="008B13DF">
        <w:t>(Brettschneider</w:t>
      </w:r>
      <w:r w:rsidR="00186E19">
        <w:t>, 1999, 17</w:t>
      </w:r>
      <w:r w:rsidR="00510BCD" w:rsidRPr="008B13DF">
        <w:t>)</w:t>
      </w:r>
    </w:p>
    <w:p w:rsidR="00510BCD" w:rsidRDefault="00DD7BE5" w:rsidP="00186E19">
      <w:pPr>
        <w:pStyle w:val="AcademicNormal"/>
        <w:spacing w:before="0" w:beforeAutospacing="0" w:after="0" w:afterAutospacing="0"/>
      </w:pPr>
      <w:r w:rsidRPr="00DD7BE5">
        <w:t>She utilizes direct intersection</w:t>
      </w:r>
      <w:r>
        <w:t>al</w:t>
      </w:r>
      <w:r w:rsidRPr="00DD7BE5">
        <w:t xml:space="preserve"> analysis to position the “life experiences and visions of contemporary Jews … forged in the incredible intersection of a five thousand year old contiguous community and post 1960s multiculturali</w:t>
      </w:r>
      <w:r w:rsidR="00023FA3">
        <w:t>sm.”  (Brettschneider, 1999, 18</w:t>
      </w:r>
      <w:r w:rsidRPr="00DD7BE5">
        <w:t xml:space="preserve">) She explains that neither modern nor post-modern philosophy can sufficiently address what I understand as the paradox of liberal Jewish identity in the U.S. today, (the paradoxical and concurrently fully integrated contradictory identifiers as both persecuted/more in danger than others as well as chosen/better than others). For a people oriented around narratives of liberation, she wisely observes that “it is no wonder that neither liberatory option - the modern one of the universal and naturalized subject, nor the fractured and fragmented, purely deconstructed and never re-constructed model of post-moderns - seems to fit for </w:t>
      </w:r>
      <w:r w:rsidR="00023FA3">
        <w:t>us.”  (Brettschneider, 1999, 18</w:t>
      </w:r>
      <w:r w:rsidRPr="00DD7BE5">
        <w:t xml:space="preserve">) She continues that for non-normative Jews, </w:t>
      </w:r>
      <w:r>
        <w:t>“</w:t>
      </w:r>
      <w:r w:rsidRPr="00DD7BE5">
        <w:t>our very existence has been predicated on the deconstruction of certain categories of Jewishness.</w:t>
      </w:r>
      <w:r w:rsidR="00023FA3">
        <w:t>”</w:t>
      </w:r>
      <w:r w:rsidRPr="00DD7BE5">
        <w:t xml:space="preserve"> </w:t>
      </w:r>
      <w:r w:rsidR="00023FA3">
        <w:t>(Brettschneider, 1999, 18</w:t>
      </w:r>
      <w:r w:rsidR="00023FA3" w:rsidRPr="00DD7BE5">
        <w:t>)</w:t>
      </w:r>
      <w:r w:rsidR="00023FA3">
        <w:t xml:space="preserve">  She describes these categories as </w:t>
      </w:r>
      <w:r w:rsidRPr="00DD7BE5">
        <w:t>Jewish fem</w:t>
      </w:r>
      <w:r w:rsidR="00023FA3">
        <w:t xml:space="preserve">inist and queer identities, </w:t>
      </w:r>
      <w:r w:rsidRPr="00DD7BE5">
        <w:t>Mizrachi and Sephardi</w:t>
      </w:r>
      <w:r>
        <w:t xml:space="preserve"> (</w:t>
      </w:r>
      <w:r w:rsidR="00023FA3">
        <w:t>Jews of Color</w:t>
      </w:r>
      <w:r>
        <w:t>)</w:t>
      </w:r>
      <w:r w:rsidRPr="00DD7BE5">
        <w:t xml:space="preserve"> challenges to Ashkenazi </w:t>
      </w:r>
      <w:r>
        <w:t xml:space="preserve">(white) </w:t>
      </w:r>
      <w:r w:rsidRPr="00DD7BE5">
        <w:t xml:space="preserve">hegemony, </w:t>
      </w:r>
      <w:r w:rsidR="00023FA3">
        <w:t xml:space="preserve">and </w:t>
      </w:r>
      <w:r w:rsidRPr="00DD7BE5">
        <w:t>working class ideas and the actions of economic justice taken as their result</w:t>
      </w:r>
      <w:r w:rsidR="00023FA3">
        <w:t>.  She continues that these processes “</w:t>
      </w:r>
      <w:r w:rsidRPr="00DD7BE5">
        <w:t>have only been possible in the fracturing of the idea of the unitary authoritative Jew. These identity constellations have been given life in a Jewishness bursting into multiplic</w:t>
      </w:r>
      <w:r w:rsidR="00186E19">
        <w:t>ity.” (Brettschneider, 1999, 18</w:t>
      </w:r>
      <w:r w:rsidRPr="00DD7BE5">
        <w:t>)</w:t>
      </w:r>
    </w:p>
    <w:p w:rsidR="00116AC3" w:rsidRPr="00541C4A" w:rsidRDefault="00AE5C81" w:rsidP="00186E19">
      <w:pPr>
        <w:pStyle w:val="AcademicNormal"/>
        <w:spacing w:before="0" w:beforeAutospacing="0"/>
      </w:pPr>
      <w:r w:rsidRPr="00541C4A">
        <w:t>Brettschneider concludes with a persuasive and compelling civic call to duty.  Her call</w:t>
      </w:r>
      <w:r w:rsidR="00541C4A">
        <w:t xml:space="preserve"> resounds</w:t>
      </w:r>
      <w:r w:rsidRPr="00541C4A">
        <w:t xml:space="preserve"> that a Jewish perspective on the identity politics of race, class, gender and sexual orientation helps us to “locate certain important components of a new democratic theo</w:t>
      </w:r>
      <w:r w:rsidR="00023FA3">
        <w:t>ry.”  (Brettschneider, 1999, 21</w:t>
      </w:r>
      <w:r w:rsidRPr="00541C4A">
        <w:t xml:space="preserve">)  Her call, is particularly relevant in our time of the contested structure of our so-called American democracy, in the context of the recent shooting </w:t>
      </w:r>
      <w:r w:rsidR="00023FA3">
        <w:t xml:space="preserve">at </w:t>
      </w:r>
      <w:r w:rsidRPr="00541C4A">
        <w:t xml:space="preserve">the Jewish Synagogue in San Diego which is understood as a part of a violent white nationalist movement that seeks to preserve and create a white ethno-state, in the </w:t>
      </w:r>
      <w:r w:rsidRPr="00541C4A">
        <w:lastRenderedPageBreak/>
        <w:t xml:space="preserve">landscape of </w:t>
      </w:r>
      <w:r w:rsidR="00541C4A" w:rsidRPr="00541C4A">
        <w:t xml:space="preserve">the mainstreaming of this white nationalist movement and popular support for concepts like M.A.G.A., militaristic border control (xenophobia), Islamophobia and the Muslim bam, and increased restriction on reproductive healthcare. </w:t>
      </w:r>
      <w:r w:rsidRPr="00541C4A">
        <w:t xml:space="preserve"> </w:t>
      </w:r>
      <w:r w:rsidR="00541C4A" w:rsidRPr="00541C4A">
        <w:t>Her call is imperatively i</w:t>
      </w:r>
      <w:r w:rsidR="00023FA3">
        <w:t>mportant to be comprehended by l</w:t>
      </w:r>
      <w:r w:rsidR="00541C4A" w:rsidRPr="00541C4A">
        <w:t>iberal Jews, who see ourselves as people who value justice, ethical action, and liberatory practice.  Wouldn’t we b</w:t>
      </w:r>
      <w:r w:rsidR="00023FA3">
        <w:t>e natural allies to countering white supremacy c</w:t>
      </w:r>
      <w:r w:rsidR="00541C4A" w:rsidRPr="00541C4A">
        <w:t>ulture</w:t>
      </w:r>
      <w:r w:rsidR="00023FA3">
        <w:t xml:space="preserve"> in all its forms</w:t>
      </w:r>
      <w:r w:rsidR="00541C4A" w:rsidRPr="00541C4A">
        <w:t>?  Instead</w:t>
      </w:r>
      <w:r w:rsidR="00023FA3">
        <w:t>, I see many mainstream Jewish l</w:t>
      </w:r>
      <w:r w:rsidR="00541C4A" w:rsidRPr="00541C4A">
        <w:t xml:space="preserve">iberal organizations doing what I interpret as </w:t>
      </w:r>
      <w:r w:rsidR="00023FA3">
        <w:t>reinvesting more deeply in</w:t>
      </w:r>
      <w:r w:rsidR="00541C4A" w:rsidRPr="00541C4A">
        <w:t xml:space="preserve"> white supremacy culture in the face of fear (</w:t>
      </w:r>
      <w:r w:rsidR="00541C4A">
        <w:t>increased</w:t>
      </w:r>
      <w:r w:rsidR="00541C4A" w:rsidRPr="00541C4A">
        <w:t xml:space="preserve"> synagogue policing) – which does not make Jews </w:t>
      </w:r>
      <w:r w:rsidR="00023FA3">
        <w:t xml:space="preserve">(or anyone) </w:t>
      </w:r>
      <w:r w:rsidR="00541C4A" w:rsidRPr="00541C4A">
        <w:t xml:space="preserve">more safe, and in fact make Jews of Color less safe.  </w:t>
      </w:r>
      <w:r w:rsidRPr="00541C4A">
        <w:t>She observes that though there have been many philosophies which have been called democratic, “none has taken the "who" question seriously enough. The political vision emerging from many Jews and those with whom they stand in solidarity challenges democrats to ask: "who" is our theory and practice serv</w:t>
      </w:r>
      <w:r w:rsidR="00023FA3">
        <w:t>ing?” (Brettschneider, 1999, 21</w:t>
      </w:r>
      <w:r w:rsidRPr="00541C4A">
        <w:t xml:space="preserve">)  </w:t>
      </w:r>
    </w:p>
    <w:p w:rsidR="00186E19" w:rsidRDefault="00186E19" w:rsidP="00250EEF">
      <w:pPr>
        <w:pStyle w:val="AcademicSubheading"/>
        <w:spacing w:line="240" w:lineRule="auto"/>
        <w:rPr>
          <w:sz w:val="28"/>
          <w:szCs w:val="28"/>
        </w:rPr>
      </w:pPr>
    </w:p>
    <w:p w:rsidR="00023FA3" w:rsidRDefault="00023FA3" w:rsidP="00250EEF">
      <w:pPr>
        <w:pStyle w:val="AcademicSubheading"/>
        <w:spacing w:line="240" w:lineRule="auto"/>
        <w:rPr>
          <w:sz w:val="28"/>
          <w:szCs w:val="28"/>
        </w:rPr>
      </w:pPr>
    </w:p>
    <w:p w:rsidR="00942283" w:rsidRPr="00023FA3" w:rsidRDefault="00942283" w:rsidP="00250EEF">
      <w:pPr>
        <w:pStyle w:val="AcademicSubheading"/>
        <w:spacing w:line="240" w:lineRule="auto"/>
        <w:rPr>
          <w:sz w:val="32"/>
          <w:szCs w:val="32"/>
        </w:rPr>
      </w:pPr>
      <w:r w:rsidRPr="00023FA3">
        <w:rPr>
          <w:sz w:val="32"/>
          <w:szCs w:val="32"/>
        </w:rPr>
        <w:t>Jewish Feminist Intersectionality</w:t>
      </w:r>
      <w:r w:rsidR="00023FA3">
        <w:rPr>
          <w:sz w:val="32"/>
          <w:szCs w:val="32"/>
        </w:rPr>
        <w:t xml:space="preserve"> &amp;</w:t>
      </w:r>
      <w:r w:rsidR="00AE5C81" w:rsidRPr="00023FA3">
        <w:rPr>
          <w:sz w:val="32"/>
          <w:szCs w:val="32"/>
        </w:rPr>
        <w:t xml:space="preserve"> Anti-racism education</w:t>
      </w:r>
      <w:r w:rsidRPr="00023FA3">
        <w:rPr>
          <w:sz w:val="32"/>
          <w:szCs w:val="32"/>
        </w:rPr>
        <w:t xml:space="preserve"> Policy</w:t>
      </w:r>
      <w:r w:rsidR="00AE5C81" w:rsidRPr="00023FA3">
        <w:rPr>
          <w:sz w:val="32"/>
          <w:szCs w:val="32"/>
        </w:rPr>
        <w:t xml:space="preserve"> in the liberal U.S. Jewish community</w:t>
      </w:r>
    </w:p>
    <w:p w:rsidR="00250EEF" w:rsidRDefault="00250EEF" w:rsidP="00250EEF">
      <w:pPr>
        <w:pStyle w:val="Subtitle"/>
      </w:pPr>
    </w:p>
    <w:p w:rsidR="00116AC3" w:rsidRDefault="00222AA5" w:rsidP="00250EEF">
      <w:pPr>
        <w:pStyle w:val="Subtitle"/>
      </w:pPr>
      <w:r w:rsidRPr="00222AA5">
        <w:t>“Yet the very fluidity that has allowed forces to buffet me from one race to anther has made it clear that my self-interest lies not in a desperate investment in whiteness, but in alliances that challenge hierarchies of race, class, sex, and gender.”  Judith Ezekiel</w:t>
      </w:r>
    </w:p>
    <w:p w:rsidR="00116AC3" w:rsidRPr="00250EEF" w:rsidRDefault="00116AC3" w:rsidP="00250EEF">
      <w:pPr>
        <w:pStyle w:val="AcademicNormal"/>
        <w:pBdr>
          <w:bottom w:val="single" w:sz="4" w:space="1" w:color="auto"/>
        </w:pBdr>
        <w:spacing w:line="240" w:lineRule="auto"/>
        <w:ind w:firstLine="0"/>
        <w:jc w:val="both"/>
        <w:rPr>
          <w:sz w:val="22"/>
          <w:szCs w:val="22"/>
        </w:rPr>
      </w:pPr>
    </w:p>
    <w:p w:rsidR="00186E19" w:rsidRDefault="00186E19" w:rsidP="00186E19">
      <w:pPr>
        <w:pStyle w:val="AcademicNormal"/>
        <w:spacing w:after="0" w:afterAutospacing="0" w:line="240" w:lineRule="auto"/>
      </w:pPr>
    </w:p>
    <w:p w:rsidR="003046B8" w:rsidRDefault="003046B8" w:rsidP="00186E19">
      <w:pPr>
        <w:pStyle w:val="AcademicNormal"/>
        <w:spacing w:after="0" w:afterAutospacing="0"/>
      </w:pPr>
      <w:r>
        <w:t xml:space="preserve">The current policy for antiracism education in the liberal Jewish community, is understood </w:t>
      </w:r>
      <w:r w:rsidRPr="003046B8">
        <w:rPr>
          <w:i/>
        </w:rPr>
        <w:t>de facto</w:t>
      </w:r>
      <w:r>
        <w:t xml:space="preserve">, as there currently exists no policy on antiracism education.  The proposed outcome of this continuation of the status quo is an ever more segregated Jewish community (both internally </w:t>
      </w:r>
      <w:r w:rsidR="00AC102A">
        <w:t xml:space="preserve">segregated </w:t>
      </w:r>
      <w:r>
        <w:t xml:space="preserve">and externally </w:t>
      </w:r>
      <w:r w:rsidR="00AC102A">
        <w:t>isolated</w:t>
      </w:r>
      <w:r>
        <w:t xml:space="preserve">) at </w:t>
      </w:r>
      <w:r w:rsidR="00AC102A">
        <w:t xml:space="preserve">increased </w:t>
      </w:r>
      <w:r>
        <w:t xml:space="preserve">risk in a multiplicity of ways to </w:t>
      </w:r>
      <w:r w:rsidR="00AC102A">
        <w:t>growing</w:t>
      </w:r>
      <w:r w:rsidR="00186E19">
        <w:t xml:space="preserve"> political xenophobia.</w:t>
      </w:r>
    </w:p>
    <w:p w:rsidR="00AC102A" w:rsidRDefault="00DD7BE5" w:rsidP="00186E19">
      <w:pPr>
        <w:pStyle w:val="AcademicNormal"/>
        <w:spacing w:before="0" w:beforeAutospacing="0" w:after="0" w:afterAutospacing="0"/>
      </w:pPr>
      <w:r>
        <w:lastRenderedPageBreak/>
        <w:t>I</w:t>
      </w:r>
      <w:r w:rsidR="00AC102A">
        <w:t xml:space="preserve"> propose two potential policy recommendations.  In the first, liberal Jewish institutions implement “diversity” training to attune members to language and general concepts of multiracial difference within the Jewish community.  Though this would be a possible step in </w:t>
      </w:r>
      <w:r w:rsidR="00023FA3">
        <w:t>a superficially encouraging</w:t>
      </w:r>
      <w:r w:rsidR="00AC102A">
        <w:t xml:space="preserve"> direction, it would not ultimately address the color-blind nature of racism within liberal Jewish communities, nor would it create potential for meaningful Jewish engagement with the dismantling of system</w:t>
      </w:r>
      <w:r w:rsidR="00023FA3">
        <w:t>ic</w:t>
      </w:r>
      <w:r w:rsidR="00AC102A">
        <w:t xml:space="preserve"> oppression</w:t>
      </w:r>
      <w:r w:rsidR="0064291D">
        <w:t xml:space="preserve"> as it would not support individu</w:t>
      </w:r>
      <w:r w:rsidR="00023FA3">
        <w:t>als’ ability to self-implicate</w:t>
      </w:r>
      <w:r w:rsidR="0064291D">
        <w:t xml:space="preserve"> </w:t>
      </w:r>
      <w:r w:rsidR="00023FA3">
        <w:t>ourselve</w:t>
      </w:r>
      <w:r w:rsidR="0064291D">
        <w:t>s within the systems of oppression</w:t>
      </w:r>
      <w:r w:rsidR="00AC102A">
        <w:t>.</w:t>
      </w:r>
      <w:r w:rsidR="0064291D">
        <w:t xml:space="preserve">  This first policy would fall short by asking/addressing only one question, and </w:t>
      </w:r>
      <w:r w:rsidR="002004A7">
        <w:t>not</w:t>
      </w:r>
      <w:r w:rsidR="0064291D">
        <w:t xml:space="preserve"> engaging with the co-creation and simultaneity of systemic oppression.</w:t>
      </w:r>
      <w:r w:rsidR="00AC102A">
        <w:t xml:space="preserve">  In my second policy recommendation, I propose the adoption of a committed, long-term values-based intersectional antiracism education plan in liberal Jewish institutions which would both serve to address white hegemony within Jewish intuitions, as well as position liberal Jews to be effective accomplices to the radical movement building of collective liberation which improves life outcomes for all people subject to white supremacy culture in the U.S.</w:t>
      </w:r>
    </w:p>
    <w:p w:rsidR="002F2307" w:rsidRDefault="00AC102A" w:rsidP="00186E19">
      <w:pPr>
        <w:pStyle w:val="AcademicNormal"/>
        <w:spacing w:before="0" w:beforeAutospacing="0" w:after="0" w:afterAutospacing="0"/>
      </w:pPr>
      <w:r>
        <w:t>I</w:t>
      </w:r>
      <w:r w:rsidR="00514200">
        <w:t xml:space="preserve">n her 2010 </w:t>
      </w:r>
      <w:r w:rsidR="00A5694D">
        <w:t xml:space="preserve">Political Science/Women’s Studies conceptual </w:t>
      </w:r>
      <w:r w:rsidR="00514200">
        <w:t xml:space="preserve">article, </w:t>
      </w:r>
      <w:r w:rsidR="00514200" w:rsidRPr="00871112">
        <w:rPr>
          <w:i/>
        </w:rPr>
        <w:t>Critical Attention to Race: Race Segregation and Jewish Feminism</w:t>
      </w:r>
      <w:r w:rsidR="00514200">
        <w:t>,</w:t>
      </w:r>
      <w:r w:rsidR="00514200" w:rsidRPr="00514200">
        <w:t xml:space="preserve"> </w:t>
      </w:r>
      <w:r w:rsidR="00DD7BE5">
        <w:t xml:space="preserve">Brettschneider </w:t>
      </w:r>
      <w:r w:rsidR="00514200">
        <w:t xml:space="preserve">clearly defines </w:t>
      </w:r>
      <w:r w:rsidR="00DD7BE5">
        <w:t xml:space="preserve">for us, then, </w:t>
      </w:r>
      <w:r w:rsidR="00514200">
        <w:t xml:space="preserve">the components and necessity of an intersectional Jewish feminist </w:t>
      </w:r>
      <w:r w:rsidR="002004A7">
        <w:t>lens</w:t>
      </w:r>
      <w:r w:rsidR="00AE5C81">
        <w:t xml:space="preserve"> and provides a values-based rubric for organizing a current move towards relevant anti-racist education in the liberal Jewish community of the U.S.  </w:t>
      </w:r>
      <w:r w:rsidR="00514200">
        <w:t xml:space="preserve">According to her </w:t>
      </w:r>
      <w:r w:rsidR="00AE5C81">
        <w:t>prescription</w:t>
      </w:r>
      <w:r w:rsidR="00514200">
        <w:t xml:space="preserve">, </w:t>
      </w:r>
      <w:r w:rsidR="002F2307">
        <w:t xml:space="preserve">and in direct </w:t>
      </w:r>
      <w:r w:rsidR="00023FA3">
        <w:t>response to</w:t>
      </w:r>
      <w:r w:rsidR="002F2307">
        <w:t xml:space="preserve"> the status quo organizing </w:t>
      </w:r>
      <w:r w:rsidR="00B305AE">
        <w:t>methodology</w:t>
      </w:r>
      <w:r w:rsidR="002F2307">
        <w:t xml:space="preserve"> of Woocher’s 7 Tenants of Civil Judaism, </w:t>
      </w:r>
      <w:r w:rsidR="00514200">
        <w:t xml:space="preserve">there are 5 critical arenas of import for intersectional Jewish feminism which she roots not only in academic, and cultural critical analysis, but also in her positionality as the white mother of African American daughters.  “1) We are sentencing my daughters and all Jews of color to Jewish death. Racism is murderous … If it cannot speak to my daughters’ and others’ explicitly raced experiences then we do not have enough to offer and we are allowing and are complicit in their daily death . . . Jewish and otherwise. 2) Significant parts of Jewish discourse operates through obsessions with stock components of patriarchy such as bloodlines and birthrights, and not just </w:t>
      </w:r>
      <w:r w:rsidR="00514200">
        <w:lastRenderedPageBreak/>
        <w:t xml:space="preserve">sex but also heterosexual sex … These are always also race issues. If we care about patriarchy and heterosexism, we have got to get on with an antiracist project. 3) Jewish feminism ought to be able to speak to important issues—and racism is one. If we don’t have critical race analyses then we have more work to do to develop them (as well as the internal anti-racism work it will take to unpack why we don’t). 4) Plenty of Jewish feminists and Jewish women are people of color … Jewish feminism created without Jewish women and feminists of color cannot inform and transform the general Jewish feminist project. 5) If we think that everyone needs to deal with their racism … </w:t>
      </w:r>
      <w:r w:rsidR="00023FA3">
        <w:t xml:space="preserve">and </w:t>
      </w:r>
      <w:r w:rsidR="00514200">
        <w:t>that work will need, and be enhanced by, a feminist analysis, then all Jews are in need of anti-racist analysis, Jewish anti-racist analysis, and specifically a Jewish feminist anti-racist analysis.</w:t>
      </w:r>
      <w:r w:rsidR="009C3D31">
        <w:t>”</w:t>
      </w:r>
      <w:r w:rsidR="002004A7">
        <w:t xml:space="preserve"> (Bret</w:t>
      </w:r>
      <w:r w:rsidR="00A83529">
        <w:t xml:space="preserve">tschneider, 2010, </w:t>
      </w:r>
      <w:r w:rsidR="00186E19">
        <w:t>30-31</w:t>
      </w:r>
      <w:r w:rsidR="008B13DF">
        <w:t>)</w:t>
      </w:r>
    </w:p>
    <w:p w:rsidR="00250EEF" w:rsidRDefault="00023FA3" w:rsidP="00186E19">
      <w:pPr>
        <w:pStyle w:val="AcademicNormal"/>
        <w:spacing w:before="0" w:beforeAutospacing="0"/>
      </w:pPr>
      <w:r>
        <w:t>This code of belief</w:t>
      </w:r>
      <w:r w:rsidR="00B305AE" w:rsidRPr="00CB6321">
        <w:t xml:space="preserve"> </w:t>
      </w:r>
      <w:r>
        <w:t>is</w:t>
      </w:r>
      <w:r w:rsidR="00B305AE" w:rsidRPr="00CB6321">
        <w:t xml:space="preserve"> particular</w:t>
      </w:r>
      <w:r>
        <w:t>ly</w:t>
      </w:r>
      <w:r w:rsidR="00B305AE" w:rsidRPr="00CB6321">
        <w:t xml:space="preserve"> useful to the first component of my policy brief, the claim that </w:t>
      </w:r>
      <w:r w:rsidR="00B305AE">
        <w:t>in order</w:t>
      </w:r>
      <w:r w:rsidR="00B305AE" w:rsidRPr="00CB6321">
        <w:t xml:space="preserve"> to </w:t>
      </w:r>
      <w:r w:rsidR="00B305AE">
        <w:t xml:space="preserve">face and dismantle the in-group racism perpetrated on </w:t>
      </w:r>
      <w:r w:rsidR="00B305AE" w:rsidRPr="00CB6321">
        <w:t xml:space="preserve">Jews of Color within Jewish communities, adult education must be prioritized for racially privileged Jews to understand their racialized social location of power </w:t>
      </w:r>
      <w:r w:rsidR="00B305AE" w:rsidRPr="00CB6321">
        <w:rPr>
          <w:i/>
        </w:rPr>
        <w:t>within</w:t>
      </w:r>
      <w:r w:rsidR="00B305AE" w:rsidRPr="00CB6321">
        <w:t xml:space="preserve"> the Jewish community.  However, the research, so far, is lacking to substantiate my second claim that the current social justice ethic does not reflect a truly multilateral </w:t>
      </w:r>
      <w:r w:rsidR="00B305AE" w:rsidRPr="00023FA3">
        <w:t xml:space="preserve">intersectional </w:t>
      </w:r>
      <w:r w:rsidR="00B305AE" w:rsidRPr="00CB6321">
        <w:t xml:space="preserve">understanding of systemic oppression in the United States.  It would </w:t>
      </w:r>
      <w:r>
        <w:t xml:space="preserve">be useful to also have an </w:t>
      </w:r>
      <w:r w:rsidRPr="00023FA3">
        <w:rPr>
          <w:i/>
        </w:rPr>
        <w:t>inter</w:t>
      </w:r>
      <w:r w:rsidR="00B305AE" w:rsidRPr="00023FA3">
        <w:rPr>
          <w:i/>
        </w:rPr>
        <w:t>categorical</w:t>
      </w:r>
      <w:r w:rsidR="00B305AE">
        <w:t xml:space="preserve"> empirical i</w:t>
      </w:r>
      <w:r w:rsidR="00B305AE" w:rsidRPr="00CB6321">
        <w:t>nters</w:t>
      </w:r>
      <w:r>
        <w:t>ectionality analysis that places</w:t>
      </w:r>
      <w:r w:rsidR="00B305AE" w:rsidRPr="00CB6321">
        <w:t xml:space="preserve"> Jews, and Jews of Color within a larger United States context</w:t>
      </w:r>
      <w:r w:rsidR="00B305AE">
        <w:t xml:space="preserve">.  </w:t>
      </w:r>
      <w:r w:rsidR="002D25C2">
        <w:t xml:space="preserve">Jewish whiteness in the U.S., primarily in terms of the themes and identity informants of self-determination, immigration, assimilation, and ambivalence, creates what Brodkin calls a kind of “double vision.” With particular regards to the theme of self-determination of the whiteness of Jews, all of the scholars engage to some degree what Nancy Lopez calls </w:t>
      </w:r>
      <w:r w:rsidR="002D25C2" w:rsidRPr="00F95AB0">
        <w:rPr>
          <w:i/>
        </w:rPr>
        <w:t>street race</w:t>
      </w:r>
      <w:r w:rsidR="002D25C2">
        <w:t xml:space="preserve"> (how others see us) and racial identity (how we see ourselves.)  Without this distinction (</w:t>
      </w:r>
      <w:r w:rsidR="00B305AE">
        <w:t>which is absent</w:t>
      </w:r>
      <w:r w:rsidR="002D25C2">
        <w:t xml:space="preserve"> in the current policy status quo) there is a severe limitation on the complexity of the conversations of self-determination</w:t>
      </w:r>
      <w:r w:rsidR="00B305AE">
        <w:t>/identity formation</w:t>
      </w:r>
      <w:r>
        <w:t>, and overlooking</w:t>
      </w:r>
      <w:r w:rsidR="002D25C2">
        <w:t xml:space="preserve"> one</w:t>
      </w:r>
      <w:r>
        <w:t xml:space="preserve"> of the</w:t>
      </w:r>
      <w:r w:rsidR="002D25C2">
        <w:t xml:space="preserve"> significant mode</w:t>
      </w:r>
      <w:r>
        <w:t>s</w:t>
      </w:r>
      <w:r w:rsidR="002D25C2">
        <w:t xml:space="preserve"> of enforcement in our highly racialized society.  </w:t>
      </w:r>
      <w:r w:rsidR="002F2307">
        <w:t xml:space="preserve">Brettschneider’s rubric and analysis </w:t>
      </w:r>
      <w:r w:rsidR="002D25C2">
        <w:t>help clarify the outmoded status quo narrative of Jewishness and thus becomes the intersectional</w:t>
      </w:r>
      <w:r w:rsidR="009C3D31">
        <w:t xml:space="preserve"> </w:t>
      </w:r>
      <w:r w:rsidR="002D25C2">
        <w:t>terms</w:t>
      </w:r>
      <w:r w:rsidR="009C3D31">
        <w:t xml:space="preserve"> of the </w:t>
      </w:r>
      <w:r w:rsidR="002F2307">
        <w:t xml:space="preserve">policy </w:t>
      </w:r>
      <w:r w:rsidR="009C3D31">
        <w:t xml:space="preserve">recommendation </w:t>
      </w:r>
      <w:r w:rsidR="002F2307">
        <w:t xml:space="preserve">for both </w:t>
      </w:r>
      <w:r w:rsidR="002F2307">
        <w:lastRenderedPageBreak/>
        <w:t>why</w:t>
      </w:r>
      <w:r w:rsidR="00AC6C56">
        <w:t xml:space="preserve"> we need adult antiracism education in </w:t>
      </w:r>
      <w:r w:rsidR="002F2307">
        <w:t>liberal J</w:t>
      </w:r>
      <w:r w:rsidR="00AC6C56">
        <w:t>ewish space</w:t>
      </w:r>
      <w:r w:rsidR="002F2307">
        <w:t>s</w:t>
      </w:r>
      <w:r w:rsidR="00AC6C56">
        <w:t>, a</w:t>
      </w:r>
      <w:r w:rsidR="002F2307">
        <w:t>s well as how an anti-racist consciousness shift can both support and improve quality of life outcomes for Jews of Color within our liberal Jewish institutions, People of Color beyond our institutions, and all those harmed by white supremacy culture and the growing white nationalist social movement.</w:t>
      </w:r>
    </w:p>
    <w:p w:rsidR="00250EEF" w:rsidRDefault="00250EEF" w:rsidP="00250EEF">
      <w:pPr>
        <w:pStyle w:val="Subtitle"/>
        <w:pBdr>
          <w:bottom w:val="single" w:sz="4" w:space="1" w:color="auto"/>
        </w:pBdr>
      </w:pPr>
    </w:p>
    <w:p w:rsidR="00250EEF" w:rsidRDefault="00250EEF" w:rsidP="00250EEF">
      <w:pPr>
        <w:pStyle w:val="Subtitle"/>
      </w:pPr>
    </w:p>
    <w:p w:rsidR="00222AA5" w:rsidRDefault="00222AA5" w:rsidP="00250EEF">
      <w:pPr>
        <w:pStyle w:val="Subtitle"/>
      </w:pPr>
      <w:r w:rsidRPr="00222AA5">
        <w:t xml:space="preserve">“Each of us is called upon to take a stand.  So in these days ahead, as we examine ourselves and each other, our works, our fears, our differences, our sisterhood and our survivals, I urge you to tackle what is most difficult for us all, self-scrutiny of our complacencies, the idea that since each of us believes she in on the side of right, she need not examine her position.”  </w:t>
      </w:r>
    </w:p>
    <w:p w:rsidR="009C3D31" w:rsidRPr="00222AA5" w:rsidRDefault="00222AA5" w:rsidP="00250EEF">
      <w:pPr>
        <w:pStyle w:val="Subtitle"/>
      </w:pPr>
      <w:r w:rsidRPr="00222AA5">
        <w:t>Audre Lorde “Sisterhood and Survival” Keynote Address, conference on the Black Woman Writer and the Diaspora, Michigan State University, 1985</w:t>
      </w:r>
    </w:p>
    <w:p w:rsidR="00222AA5" w:rsidRDefault="00222AA5">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023FA3" w:rsidRDefault="00023FA3" w:rsidP="00D9427D">
      <w:pPr>
        <w:jc w:val="center"/>
        <w:rPr>
          <w:rFonts w:ascii="Times New Roman" w:hAnsi="Times New Roman" w:cs="Times New Roman"/>
          <w:b/>
          <w:color w:val="000000" w:themeColor="text1"/>
          <w:sz w:val="24"/>
          <w:szCs w:val="24"/>
        </w:rPr>
      </w:pPr>
    </w:p>
    <w:p w:rsidR="00D9427D" w:rsidRPr="00023FA3" w:rsidRDefault="00D9427D" w:rsidP="00023FA3">
      <w:pPr>
        <w:pStyle w:val="AcademicSubheading"/>
        <w:rPr>
          <w:sz w:val="24"/>
          <w:szCs w:val="24"/>
        </w:rPr>
      </w:pPr>
      <w:r w:rsidRPr="00023FA3">
        <w:rPr>
          <w:sz w:val="24"/>
          <w:szCs w:val="24"/>
        </w:rPr>
        <w:t>References</w:t>
      </w:r>
    </w:p>
    <w:p w:rsidR="00D9427D" w:rsidRDefault="00D9427D" w:rsidP="00D9427D">
      <w:pPr>
        <w:rPr>
          <w:rFonts w:ascii="Times New Roman" w:hAnsi="Times New Roman" w:cs="Times New Roman"/>
          <w:color w:val="000000" w:themeColor="text1"/>
          <w:sz w:val="24"/>
          <w:szCs w:val="24"/>
        </w:rPr>
      </w:pPr>
    </w:p>
    <w:p w:rsidR="00023FA3" w:rsidRPr="00CC5ABA" w:rsidRDefault="00023FA3"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Baca Zinn, Maxine and Bonnie Thorton Dill. “Difference and Domination.” </w:t>
      </w:r>
      <w:r w:rsidRPr="00CC5ABA">
        <w:rPr>
          <w:rFonts w:ascii="Times New Roman" w:hAnsi="Times New Roman" w:cs="Times New Roman"/>
          <w:i/>
          <w:color w:val="000000" w:themeColor="text1"/>
          <w:sz w:val="24"/>
          <w:szCs w:val="24"/>
        </w:rPr>
        <w:t>Women of Color in the U.S.</w:t>
      </w:r>
      <w:r w:rsidRPr="00CC5ABA">
        <w:rPr>
          <w:rFonts w:ascii="Times New Roman" w:hAnsi="Times New Roman" w:cs="Times New Roman"/>
          <w:color w:val="000000" w:themeColor="text1"/>
          <w:sz w:val="24"/>
          <w:szCs w:val="24"/>
        </w:rPr>
        <w:t xml:space="preserve"> Philadelphia: Temple University Press, 1994: 3-12.</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Brettschneider , Marla. “Critical Attention to Race: Race Segregation and Jewish Feminism.” </w:t>
      </w:r>
      <w:r w:rsidRPr="00CC5ABA">
        <w:rPr>
          <w:rFonts w:ascii="Times New Roman" w:hAnsi="Times New Roman" w:cs="Times New Roman"/>
          <w:i/>
          <w:color w:val="000000" w:themeColor="text1"/>
          <w:sz w:val="24"/>
          <w:szCs w:val="24"/>
        </w:rPr>
        <w:t>Bridges</w:t>
      </w:r>
      <w:r w:rsidRPr="00CC5ABA">
        <w:rPr>
          <w:rFonts w:ascii="Times New Roman" w:hAnsi="Times New Roman" w:cs="Times New Roman"/>
          <w:color w:val="000000" w:themeColor="text1"/>
          <w:sz w:val="24"/>
          <w:szCs w:val="24"/>
        </w:rPr>
        <w:t xml:space="preserve">, Vol. 15, No. 2 (Autumn 2010): 20-33. </w:t>
      </w:r>
      <w:hyperlink r:id="rId11" w:history="1">
        <w:r w:rsidRPr="00023FA3">
          <w:rPr>
            <w:rStyle w:val="Hyperlink"/>
            <w:rFonts w:ascii="Times New Roman" w:hAnsi="Times New Roman" w:cs="Times New Roman"/>
            <w:color w:val="000000" w:themeColor="text1"/>
            <w:sz w:val="24"/>
            <w:szCs w:val="24"/>
            <w:u w:val="none"/>
          </w:rPr>
          <w:t>https://www.jstor.org/stable/10.2979/bri.2010.15.2.20</w:t>
        </w:r>
      </w:hyperlink>
    </w:p>
    <w:p w:rsidR="00D9427D" w:rsidRPr="00CC5ABA" w:rsidRDefault="00D9427D" w:rsidP="00D9427D">
      <w:pPr>
        <w:rPr>
          <w:rFonts w:ascii="Times New Roman" w:hAnsi="Times New Roman" w:cs="Times New Roman"/>
          <w:color w:val="000000" w:themeColor="text1"/>
          <w:sz w:val="24"/>
          <w:szCs w:val="24"/>
        </w:rPr>
      </w:pPr>
    </w:p>
    <w:p w:rsidR="00D9427D" w:rsidRPr="00023FA3"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Brettschneider , Marla. “Theorizing Diversity from a Jewish Perspective.” </w:t>
      </w:r>
      <w:r w:rsidRPr="00CC5ABA">
        <w:rPr>
          <w:rFonts w:ascii="Times New Roman" w:hAnsi="Times New Roman" w:cs="Times New Roman"/>
          <w:i/>
          <w:color w:val="000000" w:themeColor="text1"/>
          <w:sz w:val="24"/>
          <w:szCs w:val="24"/>
        </w:rPr>
        <w:t>Race, Gender &amp; Class</w:t>
      </w:r>
      <w:r w:rsidRPr="00CC5ABA">
        <w:rPr>
          <w:rFonts w:ascii="Times New Roman" w:hAnsi="Times New Roman" w:cs="Times New Roman"/>
          <w:color w:val="000000" w:themeColor="text1"/>
          <w:sz w:val="24"/>
          <w:szCs w:val="24"/>
        </w:rPr>
        <w:t xml:space="preserve">, Vol. 6, No. 4, Race, Gender &amp; Class: American Jewish Perspectives (1999): 13-23. </w:t>
      </w:r>
      <w:hyperlink r:id="rId12" w:history="1">
        <w:r w:rsidRPr="00023FA3">
          <w:rPr>
            <w:rStyle w:val="Hyperlink"/>
            <w:rFonts w:ascii="Times New Roman" w:hAnsi="Times New Roman" w:cs="Times New Roman"/>
            <w:color w:val="000000" w:themeColor="text1"/>
            <w:sz w:val="24"/>
            <w:szCs w:val="24"/>
            <w:u w:val="none"/>
          </w:rPr>
          <w:t>https://www.jstor.org/stable/41674907</w:t>
        </w:r>
      </w:hyperlink>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Brodkin, Karen.  </w:t>
      </w:r>
      <w:r w:rsidRPr="00CC5ABA">
        <w:rPr>
          <w:rFonts w:ascii="Times New Roman" w:hAnsi="Times New Roman" w:cs="Times New Roman"/>
          <w:i/>
          <w:color w:val="000000" w:themeColor="text1"/>
          <w:sz w:val="24"/>
          <w:szCs w:val="24"/>
        </w:rPr>
        <w:t>How Jews Became White Folks and What That Says about Race in America</w:t>
      </w:r>
      <w:r w:rsidRPr="00CC5ABA">
        <w:rPr>
          <w:rFonts w:ascii="Times New Roman" w:hAnsi="Times New Roman" w:cs="Times New Roman"/>
          <w:color w:val="000000" w:themeColor="text1"/>
          <w:sz w:val="24"/>
          <w:szCs w:val="24"/>
        </w:rPr>
        <w:t>.  New Brunswick: Rutgers University Press, 1994.</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Brodkin, Karen. “On the Politics of Being Jewish in a Multiracial State.” </w:t>
      </w:r>
      <w:r w:rsidRPr="00CC5ABA">
        <w:rPr>
          <w:rFonts w:ascii="Times New Roman" w:hAnsi="Times New Roman" w:cs="Times New Roman"/>
          <w:i/>
          <w:color w:val="000000" w:themeColor="text1"/>
          <w:sz w:val="24"/>
          <w:szCs w:val="24"/>
        </w:rPr>
        <w:t>Anthropologica</w:t>
      </w:r>
      <w:r w:rsidRPr="00CC5ABA">
        <w:rPr>
          <w:rFonts w:ascii="Times New Roman" w:hAnsi="Times New Roman" w:cs="Times New Roman"/>
          <w:color w:val="000000" w:themeColor="text1"/>
          <w:sz w:val="24"/>
          <w:szCs w:val="24"/>
        </w:rPr>
        <w:t xml:space="preserve">, Vol. 45, No. 1 (2003): 59-68. https://www.jstor.org/stable/25606112 </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Crenshaw, Kimberle, “Mapping the Margins: Intersectionality, Identity Politics, and Violence against Women of Color.” </w:t>
      </w:r>
      <w:r w:rsidRPr="00CC5ABA">
        <w:rPr>
          <w:rFonts w:ascii="Times New Roman" w:hAnsi="Times New Roman" w:cs="Times New Roman"/>
          <w:i/>
          <w:color w:val="000000" w:themeColor="text1"/>
          <w:sz w:val="24"/>
          <w:szCs w:val="24"/>
        </w:rPr>
        <w:t>Stanford Law Review</w:t>
      </w:r>
      <w:r w:rsidRPr="00CC5ABA">
        <w:rPr>
          <w:rFonts w:ascii="Times New Roman" w:hAnsi="Times New Roman" w:cs="Times New Roman"/>
          <w:color w:val="000000" w:themeColor="text1"/>
          <w:sz w:val="24"/>
          <w:szCs w:val="24"/>
        </w:rPr>
        <w:t>, Vol 43, No. 6 (1991): 1241-1299.</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Collins, Patricia Hill. </w:t>
      </w:r>
      <w:r w:rsidRPr="00CC5ABA">
        <w:rPr>
          <w:rFonts w:ascii="Times New Roman" w:hAnsi="Times New Roman" w:cs="Times New Roman"/>
          <w:i/>
          <w:color w:val="000000" w:themeColor="text1"/>
          <w:sz w:val="24"/>
          <w:szCs w:val="24"/>
        </w:rPr>
        <w:t>Black Feminist Thought: Knowledge, Consciousness, and the Politics of Empowerment</w:t>
      </w:r>
      <w:r w:rsidRPr="00CC5ABA">
        <w:rPr>
          <w:rFonts w:ascii="Times New Roman" w:hAnsi="Times New Roman" w:cs="Times New Roman"/>
          <w:color w:val="000000" w:themeColor="text1"/>
          <w:sz w:val="24"/>
          <w:szCs w:val="24"/>
        </w:rPr>
        <w:t>. Third Edition. New York: Routledge. 2009</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eastAsia="Verdana" w:hAnsi="Times New Roman" w:cs="Times New Roman"/>
          <w:bCs/>
          <w:color w:val="000000" w:themeColor="text1"/>
          <w:sz w:val="24"/>
          <w:szCs w:val="24"/>
        </w:rPr>
      </w:pPr>
      <w:r w:rsidRPr="00CC5ABA">
        <w:rPr>
          <w:rFonts w:ascii="Times New Roman" w:eastAsia="Verdana" w:hAnsi="Times New Roman" w:cs="Times New Roman"/>
          <w:bCs/>
          <w:color w:val="000000" w:themeColor="text1"/>
          <w:sz w:val="24"/>
          <w:szCs w:val="24"/>
        </w:rPr>
        <w:t>Collins, Patricia</w:t>
      </w:r>
      <w:r>
        <w:rPr>
          <w:rFonts w:ascii="Times New Roman" w:eastAsia="Verdana" w:hAnsi="Times New Roman" w:cs="Times New Roman"/>
          <w:bCs/>
          <w:color w:val="000000" w:themeColor="text1"/>
          <w:sz w:val="24"/>
          <w:szCs w:val="24"/>
        </w:rPr>
        <w:t xml:space="preserve"> Hill</w:t>
      </w:r>
      <w:r w:rsidRPr="00CC5ABA">
        <w:rPr>
          <w:rFonts w:ascii="Times New Roman" w:eastAsia="Verdana" w:hAnsi="Times New Roman" w:cs="Times New Roman"/>
          <w:bCs/>
          <w:color w:val="000000" w:themeColor="text1"/>
          <w:sz w:val="24"/>
          <w:szCs w:val="24"/>
        </w:rPr>
        <w:t xml:space="preserve">. “Toward a New Vision: Race, Class, and Gender as Categories of Analysis and Connection.” </w:t>
      </w:r>
      <w:r w:rsidRPr="00CC5ABA">
        <w:rPr>
          <w:rFonts w:ascii="Times New Roman" w:eastAsia="Verdana" w:hAnsi="Times New Roman" w:cs="Times New Roman"/>
          <w:bCs/>
          <w:i/>
          <w:color w:val="000000" w:themeColor="text1"/>
          <w:sz w:val="24"/>
          <w:szCs w:val="24"/>
        </w:rPr>
        <w:t>Race, Gender, and Class: Theory and Methods of Analysis,</w:t>
      </w:r>
      <w:r w:rsidRPr="00CC5ABA">
        <w:rPr>
          <w:rFonts w:ascii="Times New Roman" w:eastAsia="Verdana" w:hAnsi="Times New Roman" w:cs="Times New Roman"/>
          <w:bCs/>
          <w:color w:val="000000" w:themeColor="text1"/>
          <w:sz w:val="24"/>
          <w:szCs w:val="24"/>
        </w:rPr>
        <w:t xml:space="preserve"> Bart Landry, editor, New Jersey: Pearson. 2007: 45-62.</w:t>
      </w:r>
    </w:p>
    <w:p w:rsidR="00D9427D" w:rsidRPr="00CC5ABA" w:rsidRDefault="00D9427D" w:rsidP="00D9427D">
      <w:pPr>
        <w:rPr>
          <w:rFonts w:ascii="Times New Roman" w:hAnsi="Times New Roman" w:cs="Times New Roman"/>
          <w:color w:val="000000" w:themeColor="text1"/>
          <w:sz w:val="24"/>
          <w:szCs w:val="24"/>
        </w:rPr>
      </w:pPr>
    </w:p>
    <w:p w:rsidR="00D9427D" w:rsidRPr="00023FA3"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Eichstedt, Jennifer. “Problematic White Identities and a Search for Racial Justice.” </w:t>
      </w:r>
      <w:r w:rsidRPr="00CC5ABA">
        <w:rPr>
          <w:rFonts w:ascii="Times New Roman" w:hAnsi="Times New Roman" w:cs="Times New Roman"/>
          <w:i/>
          <w:color w:val="000000" w:themeColor="text1"/>
          <w:sz w:val="24"/>
          <w:szCs w:val="24"/>
        </w:rPr>
        <w:t>Sociological Forum</w:t>
      </w:r>
      <w:r w:rsidRPr="00CC5ABA">
        <w:rPr>
          <w:rFonts w:ascii="Times New Roman" w:hAnsi="Times New Roman" w:cs="Times New Roman"/>
          <w:color w:val="000000" w:themeColor="text1"/>
          <w:sz w:val="24"/>
          <w:szCs w:val="24"/>
        </w:rPr>
        <w:t xml:space="preserve">, Vol 16, No. 3 (Sept 2001): 445-470. </w:t>
      </w:r>
      <w:hyperlink r:id="rId13" w:history="1">
        <w:r w:rsidRPr="00023FA3">
          <w:rPr>
            <w:rStyle w:val="Hyperlink"/>
            <w:rFonts w:ascii="Times New Roman" w:hAnsi="Times New Roman" w:cs="Times New Roman"/>
            <w:color w:val="000000" w:themeColor="text1"/>
            <w:sz w:val="24"/>
            <w:szCs w:val="24"/>
            <w:u w:val="none"/>
          </w:rPr>
          <w:t>https://www.jstor.org/stable/684720</w:t>
        </w:r>
      </w:hyperlink>
      <w:r w:rsidRPr="00023FA3">
        <w:rPr>
          <w:rFonts w:ascii="Times New Roman" w:hAnsi="Times New Roman" w:cs="Times New Roman"/>
          <w:color w:val="000000" w:themeColor="text1"/>
          <w:sz w:val="24"/>
          <w:szCs w:val="24"/>
        </w:rPr>
        <w:t>.</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Ezekiel, Judith. “I Grew Up White: Crossing Borders and Changing Race.” </w:t>
      </w:r>
      <w:r w:rsidRPr="00CC5ABA">
        <w:rPr>
          <w:rFonts w:ascii="Times New Roman" w:hAnsi="Times New Roman" w:cs="Times New Roman"/>
          <w:i/>
          <w:color w:val="000000" w:themeColor="text1"/>
          <w:sz w:val="24"/>
          <w:szCs w:val="24"/>
        </w:rPr>
        <w:t>Meridians</w:t>
      </w:r>
      <w:r w:rsidRPr="00CC5ABA">
        <w:rPr>
          <w:rFonts w:ascii="Times New Roman" w:hAnsi="Times New Roman" w:cs="Times New Roman"/>
          <w:color w:val="000000" w:themeColor="text1"/>
          <w:sz w:val="24"/>
          <w:szCs w:val="24"/>
        </w:rPr>
        <w:t>, Vol. 10, No. 2 (2010): pp. 124-140</w:t>
      </w:r>
      <w:r w:rsidRPr="00023FA3">
        <w:rPr>
          <w:rFonts w:ascii="Times New Roman" w:hAnsi="Times New Roman" w:cs="Times New Roman"/>
          <w:color w:val="000000" w:themeColor="text1"/>
          <w:sz w:val="24"/>
          <w:szCs w:val="24"/>
        </w:rPr>
        <w:t xml:space="preserve">. </w:t>
      </w:r>
      <w:hyperlink r:id="rId14" w:history="1">
        <w:r w:rsidRPr="00023FA3">
          <w:rPr>
            <w:rStyle w:val="Hyperlink"/>
            <w:rFonts w:ascii="Times New Roman" w:hAnsi="Times New Roman" w:cs="Times New Roman"/>
            <w:color w:val="000000" w:themeColor="text1"/>
            <w:sz w:val="24"/>
            <w:szCs w:val="24"/>
            <w:u w:val="none"/>
          </w:rPr>
          <w:t>https://www.jstor.org/stable/10.2979/meridians.2010.10.2.124</w:t>
        </w:r>
      </w:hyperlink>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eastAsia="Times New Roman" w:hAnsi="Times New Roman" w:cs="Times New Roman"/>
          <w:color w:val="000000" w:themeColor="text1"/>
          <w:sz w:val="24"/>
          <w:szCs w:val="24"/>
          <w:shd w:val="clear" w:color="auto" w:fill="FFFFFF"/>
        </w:rPr>
      </w:pPr>
      <w:r w:rsidRPr="00CC5ABA">
        <w:rPr>
          <w:rFonts w:ascii="Times New Roman" w:eastAsia="Times New Roman" w:hAnsi="Times New Roman" w:cs="Times New Roman"/>
          <w:color w:val="000000" w:themeColor="text1"/>
          <w:sz w:val="24"/>
          <w:szCs w:val="24"/>
          <w:shd w:val="clear" w:color="auto" w:fill="FFFFFF"/>
        </w:rPr>
        <w:t xml:space="preserve">Frankenburg, Ruth </w:t>
      </w:r>
      <w:r w:rsidRPr="00CC5ABA">
        <w:rPr>
          <w:rFonts w:ascii="Times New Roman" w:eastAsia="Times New Roman" w:hAnsi="Times New Roman" w:cs="Times New Roman"/>
          <w:i/>
          <w:iCs/>
          <w:color w:val="000000" w:themeColor="text1"/>
          <w:sz w:val="24"/>
          <w:szCs w:val="24"/>
          <w:shd w:val="clear" w:color="auto" w:fill="FFFFFF"/>
        </w:rPr>
        <w:t>White women, race matters: The social construction of whiteness</w:t>
      </w:r>
      <w:r w:rsidRPr="00CC5ABA">
        <w:rPr>
          <w:rFonts w:ascii="Times New Roman" w:eastAsia="Times New Roman" w:hAnsi="Times New Roman" w:cs="Times New Roman"/>
          <w:color w:val="000000" w:themeColor="text1"/>
          <w:sz w:val="24"/>
          <w:szCs w:val="24"/>
          <w:shd w:val="clear" w:color="auto" w:fill="FFFFFF"/>
        </w:rPr>
        <w:t>. Minneapolis: University of Minnesota Press, 1993.</w:t>
      </w:r>
    </w:p>
    <w:p w:rsidR="00D9427D" w:rsidRPr="00CC5ABA" w:rsidRDefault="00D9427D" w:rsidP="00D9427D">
      <w:pPr>
        <w:rPr>
          <w:rFonts w:ascii="Times New Roman" w:eastAsia="Times New Roman" w:hAnsi="Times New Roman" w:cs="Times New Roman"/>
          <w:color w:val="000000" w:themeColor="text1"/>
          <w:sz w:val="24"/>
          <w:szCs w:val="24"/>
          <w:shd w:val="clear" w:color="auto" w:fill="FFFFFF"/>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Goldstein, Eric.  </w:t>
      </w:r>
      <w:r w:rsidRPr="00CC5ABA">
        <w:rPr>
          <w:rFonts w:ascii="Times New Roman" w:hAnsi="Times New Roman" w:cs="Times New Roman"/>
          <w:i/>
          <w:color w:val="000000" w:themeColor="text1"/>
          <w:sz w:val="24"/>
          <w:szCs w:val="24"/>
        </w:rPr>
        <w:t>The Price of Whiteness: Jews, Race, and American Identity</w:t>
      </w:r>
      <w:r w:rsidRPr="00CC5ABA">
        <w:rPr>
          <w:rFonts w:ascii="Times New Roman" w:hAnsi="Times New Roman" w:cs="Times New Roman"/>
          <w:color w:val="000000" w:themeColor="text1"/>
          <w:sz w:val="24"/>
          <w:szCs w:val="24"/>
        </w:rPr>
        <w:t>.  Princeton: Princeton University Press, 2006.</w:t>
      </w:r>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Heschel, Susannah. “The Slippery Yet Tenacious Nature of Racism: New Developments in Critical Race Theory and Their Implications for the Study of Religion and Ethics.” </w:t>
      </w:r>
      <w:r w:rsidRPr="00CC5ABA">
        <w:rPr>
          <w:rFonts w:ascii="Times New Roman" w:hAnsi="Times New Roman" w:cs="Times New Roman"/>
          <w:i/>
          <w:color w:val="000000" w:themeColor="text1"/>
          <w:sz w:val="24"/>
          <w:szCs w:val="24"/>
        </w:rPr>
        <w:t>Journal of the Society of Christian Ethics</w:t>
      </w:r>
      <w:r w:rsidRPr="00CC5ABA">
        <w:rPr>
          <w:rFonts w:ascii="Times New Roman" w:hAnsi="Times New Roman" w:cs="Times New Roman"/>
          <w:color w:val="000000" w:themeColor="text1"/>
          <w:sz w:val="24"/>
          <w:szCs w:val="24"/>
        </w:rPr>
        <w:t xml:space="preserve">, Vol. 35, No. 1 (Spring / Summer 2015): 3-27.  </w:t>
      </w:r>
      <w:hyperlink r:id="rId15" w:history="1">
        <w:r w:rsidRPr="00023FA3">
          <w:rPr>
            <w:rStyle w:val="Hyperlink"/>
            <w:rFonts w:ascii="Times New Roman" w:hAnsi="Times New Roman" w:cs="Times New Roman"/>
            <w:color w:val="000000" w:themeColor="text1"/>
            <w:sz w:val="24"/>
            <w:szCs w:val="24"/>
            <w:u w:val="none"/>
          </w:rPr>
          <w:t>https://www.jstor.org/stable/24615154</w:t>
        </w:r>
      </w:hyperlink>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lastRenderedPageBreak/>
        <w:t xml:space="preserve">Hughey, Matthew. “The (dis)similarities of white racial identities: the conceptual framework of ‘hegemonic whiteness’.” </w:t>
      </w:r>
      <w:r w:rsidRPr="00CC5ABA">
        <w:rPr>
          <w:rFonts w:ascii="Times New Roman" w:hAnsi="Times New Roman" w:cs="Times New Roman"/>
          <w:i/>
          <w:color w:val="000000" w:themeColor="text1"/>
          <w:sz w:val="24"/>
          <w:szCs w:val="24"/>
        </w:rPr>
        <w:t>Ethnic and Racial Studies</w:t>
      </w:r>
      <w:r w:rsidRPr="00CC5ABA">
        <w:rPr>
          <w:rFonts w:ascii="Times New Roman" w:hAnsi="Times New Roman" w:cs="Times New Roman"/>
          <w:color w:val="000000" w:themeColor="text1"/>
          <w:sz w:val="24"/>
          <w:szCs w:val="24"/>
        </w:rPr>
        <w:t>, Vol. 33 No. 8 (2010): 1289-1309</w:t>
      </w:r>
    </w:p>
    <w:p w:rsidR="00D9427D" w:rsidRPr="00CC5ABA" w:rsidRDefault="00D9427D" w:rsidP="00D9427D">
      <w:pPr>
        <w:rPr>
          <w:rFonts w:ascii="Times New Roman" w:hAnsi="Times New Roman" w:cs="Times New Roman"/>
          <w:color w:val="000000" w:themeColor="text1"/>
          <w:sz w:val="24"/>
          <w:szCs w:val="24"/>
        </w:rPr>
      </w:pPr>
    </w:p>
    <w:p w:rsidR="00D9427D" w:rsidRPr="00037E6F" w:rsidRDefault="00D9427D" w:rsidP="00037E6F">
      <w:pPr>
        <w:pStyle w:val="AcademicNormal"/>
        <w:spacing w:line="240" w:lineRule="auto"/>
        <w:ind w:firstLine="0"/>
      </w:pPr>
      <w:r w:rsidRPr="00CC5ABA">
        <w:t xml:space="preserve">Kaye/Kantrowitz, Melanie.  </w:t>
      </w:r>
      <w:r w:rsidRPr="00CC5ABA">
        <w:rPr>
          <w:i/>
        </w:rPr>
        <w:t>The Colors of Jews: Racial Politics and Radical Diasporism</w:t>
      </w:r>
      <w:r w:rsidRPr="00CC5ABA">
        <w:t xml:space="preserve">.  Bloomington: Indiana </w:t>
      </w:r>
      <w:r w:rsidRPr="00037E6F">
        <w:t>University Press, 2007.</w:t>
      </w:r>
    </w:p>
    <w:p w:rsidR="00037E6F" w:rsidRPr="00037E6F" w:rsidRDefault="00037E6F" w:rsidP="00037E6F">
      <w:pPr>
        <w:pStyle w:val="AcademicNormal"/>
        <w:spacing w:line="240" w:lineRule="auto"/>
        <w:ind w:firstLine="0"/>
      </w:pPr>
      <w:r w:rsidRPr="00037E6F">
        <w:t>López, Nancy. “Contextualizing Lived Race-Gender and the Racialized Gendered Social Determinants of Health, Mapping "Race</w:t>
      </w:r>
      <w:r>
        <w:t>."</w:t>
      </w:r>
      <w:r w:rsidRPr="00037E6F">
        <w:t xml:space="preserve"> </w:t>
      </w:r>
      <w:r w:rsidRPr="00037E6F">
        <w:rPr>
          <w:i/>
        </w:rPr>
        <w:t>Critical Approaches to Health Disparities Research</w:t>
      </w:r>
      <w:r w:rsidRPr="00037E6F">
        <w:t>, Laura Gómez and Nancy López, editors, Piscataway, NJ; Rutgers University Press, 2016.</w:t>
      </w:r>
    </w:p>
    <w:p w:rsidR="00D9427D" w:rsidRPr="00037E6F" w:rsidRDefault="00D9427D" w:rsidP="00037E6F">
      <w:pPr>
        <w:pStyle w:val="AcademicNormal"/>
        <w:spacing w:line="240" w:lineRule="auto"/>
        <w:ind w:firstLine="0"/>
      </w:pPr>
      <w:r w:rsidRPr="00037E6F">
        <w:t>McCall, Leslie. “The</w:t>
      </w:r>
      <w:r w:rsidRPr="00CC5ABA">
        <w:t xml:space="preserve"> complexity of intersectionality.” </w:t>
      </w:r>
      <w:r w:rsidRPr="00CC5ABA">
        <w:rPr>
          <w:i/>
          <w:iCs/>
        </w:rPr>
        <w:t>Signs</w:t>
      </w:r>
      <w:r w:rsidRPr="00CC5ABA">
        <w:t xml:space="preserve">, No. </w:t>
      </w:r>
      <w:r w:rsidRPr="00CC5ABA">
        <w:rPr>
          <w:iCs/>
        </w:rPr>
        <w:t>30</w:t>
      </w:r>
      <w:r w:rsidRPr="00CC5ABA">
        <w:t xml:space="preserve"> Vol 3 (2005): 1771-1800. http://jstor.org/stable/10.1086/426800</w:t>
      </w:r>
    </w:p>
    <w:p w:rsidR="00D9427D" w:rsidRPr="00023FA3"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Moon, Dawne. “Who Am I and Who Are We? Conflicting Narratives of Collective Selfhood in Stigmatized Groups.” </w:t>
      </w:r>
      <w:r w:rsidRPr="00CC5ABA">
        <w:rPr>
          <w:rFonts w:ascii="Times New Roman" w:hAnsi="Times New Roman" w:cs="Times New Roman"/>
          <w:i/>
          <w:color w:val="000000" w:themeColor="text1"/>
          <w:sz w:val="24"/>
          <w:szCs w:val="24"/>
        </w:rPr>
        <w:t>American Journal of Sociology</w:t>
      </w:r>
      <w:r w:rsidRPr="00CC5ABA">
        <w:rPr>
          <w:rFonts w:ascii="Times New Roman" w:hAnsi="Times New Roman" w:cs="Times New Roman"/>
          <w:color w:val="000000" w:themeColor="text1"/>
          <w:sz w:val="24"/>
          <w:szCs w:val="24"/>
        </w:rPr>
        <w:t xml:space="preserve">, Vol. 117, No. 5 (March 2012): 1336-79. </w:t>
      </w:r>
      <w:hyperlink r:id="rId16" w:history="1">
        <w:r w:rsidRPr="00023FA3">
          <w:rPr>
            <w:rStyle w:val="Hyperlink"/>
            <w:rFonts w:ascii="Times New Roman" w:hAnsi="Times New Roman" w:cs="Times New Roman"/>
            <w:color w:val="000000" w:themeColor="text1"/>
            <w:sz w:val="24"/>
            <w:szCs w:val="24"/>
            <w:u w:val="none"/>
          </w:rPr>
          <w:t>https://www.jstor.org/stable/10.1086/663327</w:t>
        </w:r>
      </w:hyperlink>
    </w:p>
    <w:p w:rsidR="00D9427D" w:rsidRPr="00CC5ABA" w:rsidRDefault="00D9427D" w:rsidP="00D9427D">
      <w:pPr>
        <w:rPr>
          <w:rFonts w:ascii="Times New Roman" w:hAnsi="Times New Roman" w:cs="Times New Roman"/>
          <w:color w:val="000000" w:themeColor="text1"/>
          <w:sz w:val="24"/>
          <w:szCs w:val="24"/>
        </w:rPr>
      </w:pPr>
    </w:p>
    <w:p w:rsidR="00D9427D" w:rsidRPr="00023FA3"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Rose, Dawn Robinson. “Class as Problematic in Jewish Feminist Theology.” </w:t>
      </w:r>
      <w:r w:rsidRPr="00CC5ABA">
        <w:rPr>
          <w:rFonts w:ascii="Times New Roman" w:hAnsi="Times New Roman" w:cs="Times New Roman"/>
          <w:i/>
          <w:color w:val="000000" w:themeColor="text1"/>
          <w:sz w:val="24"/>
          <w:szCs w:val="24"/>
        </w:rPr>
        <w:t>Race, Gender &amp; Class</w:t>
      </w:r>
      <w:r w:rsidRPr="00CC5ABA">
        <w:rPr>
          <w:rFonts w:ascii="Times New Roman" w:hAnsi="Times New Roman" w:cs="Times New Roman"/>
          <w:color w:val="000000" w:themeColor="text1"/>
          <w:sz w:val="24"/>
          <w:szCs w:val="24"/>
        </w:rPr>
        <w:t xml:space="preserve">, Vol. 6, No. 4, Race, Gender &amp; Class: American Jewish Perspectives (1999): 125-135. </w:t>
      </w:r>
      <w:hyperlink r:id="rId17" w:history="1">
        <w:r w:rsidRPr="00023FA3">
          <w:rPr>
            <w:rStyle w:val="Hyperlink"/>
            <w:rFonts w:ascii="Times New Roman" w:hAnsi="Times New Roman" w:cs="Times New Roman"/>
            <w:color w:val="000000" w:themeColor="text1"/>
            <w:sz w:val="24"/>
            <w:szCs w:val="24"/>
            <w:u w:val="none"/>
          </w:rPr>
          <w:t>https://www.jstor.org/stable/4167491</w:t>
        </w:r>
      </w:hyperlink>
    </w:p>
    <w:p w:rsidR="00D9427D" w:rsidRPr="00CC5ABA" w:rsidRDefault="00D9427D" w:rsidP="00D9427D">
      <w:pPr>
        <w:rPr>
          <w:rFonts w:ascii="Times New Roman" w:hAnsi="Times New Roman" w:cs="Times New Roman"/>
          <w:color w:val="000000" w:themeColor="text1"/>
          <w:sz w:val="24"/>
          <w:szCs w:val="24"/>
        </w:rPr>
      </w:pPr>
    </w:p>
    <w:p w:rsidR="00D9427D" w:rsidRPr="00CC5ABA"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Rosenwasser, Penny. </w:t>
      </w:r>
      <w:r w:rsidRPr="00CC5ABA">
        <w:rPr>
          <w:rFonts w:ascii="Times New Roman" w:hAnsi="Times New Roman" w:cs="Times New Roman"/>
          <w:i/>
          <w:color w:val="000000" w:themeColor="text1"/>
          <w:sz w:val="24"/>
          <w:szCs w:val="24"/>
        </w:rPr>
        <w:t>Hope into Practice: Jewish Women Choosing Justice Despite our Fears</w:t>
      </w:r>
      <w:r w:rsidRPr="00CC5ABA">
        <w:rPr>
          <w:rFonts w:ascii="Times New Roman" w:hAnsi="Times New Roman" w:cs="Times New Roman"/>
          <w:color w:val="000000" w:themeColor="text1"/>
          <w:sz w:val="24"/>
          <w:szCs w:val="24"/>
        </w:rPr>
        <w:t>. Penny Rosenwasser, 2013.</w:t>
      </w:r>
    </w:p>
    <w:p w:rsidR="00D9427D" w:rsidRPr="00CC5ABA" w:rsidRDefault="00D9427D" w:rsidP="00D9427D">
      <w:pPr>
        <w:rPr>
          <w:rFonts w:ascii="Times New Roman" w:hAnsi="Times New Roman" w:cs="Times New Roman"/>
          <w:color w:val="000000" w:themeColor="text1"/>
          <w:sz w:val="24"/>
          <w:szCs w:val="24"/>
        </w:rPr>
      </w:pPr>
    </w:p>
    <w:p w:rsidR="00D9427D" w:rsidRPr="00023FA3"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Rosenwasser, Penny and Anna Gatmon. “Crosscurrents of Jewish Women in a Journey Towards Healing.” </w:t>
      </w:r>
      <w:r w:rsidRPr="00CC5ABA">
        <w:rPr>
          <w:rFonts w:ascii="Times New Roman" w:hAnsi="Times New Roman" w:cs="Times New Roman"/>
          <w:i/>
          <w:color w:val="000000" w:themeColor="text1"/>
          <w:sz w:val="24"/>
          <w:szCs w:val="24"/>
        </w:rPr>
        <w:t>Bridges</w:t>
      </w:r>
      <w:r w:rsidRPr="00CC5ABA">
        <w:rPr>
          <w:rFonts w:ascii="Times New Roman" w:hAnsi="Times New Roman" w:cs="Times New Roman"/>
          <w:color w:val="000000" w:themeColor="text1"/>
          <w:sz w:val="24"/>
          <w:szCs w:val="24"/>
        </w:rPr>
        <w:t xml:space="preserve">, Vol. 8, No. 1/2, Confronting Text and Tradition (Spring, 2000): 116-123. </w:t>
      </w:r>
      <w:hyperlink r:id="rId18" w:history="1">
        <w:r w:rsidRPr="00023FA3">
          <w:rPr>
            <w:rStyle w:val="Hyperlink"/>
            <w:rFonts w:ascii="Times New Roman" w:hAnsi="Times New Roman" w:cs="Times New Roman"/>
            <w:color w:val="000000" w:themeColor="text1"/>
            <w:sz w:val="24"/>
            <w:szCs w:val="24"/>
            <w:u w:val="none"/>
          </w:rPr>
          <w:t>https://www.jstor.org/stable/40358560</w:t>
        </w:r>
      </w:hyperlink>
    </w:p>
    <w:p w:rsidR="00D9427D" w:rsidRPr="00CC5ABA" w:rsidRDefault="00D9427D" w:rsidP="00D9427D">
      <w:pPr>
        <w:rPr>
          <w:rFonts w:ascii="Times New Roman" w:hAnsi="Times New Roman" w:cs="Times New Roman"/>
          <w:color w:val="000000" w:themeColor="text1"/>
          <w:sz w:val="24"/>
          <w:szCs w:val="24"/>
        </w:rPr>
      </w:pPr>
    </w:p>
    <w:p w:rsidR="00BF4BDE" w:rsidRDefault="00BF4BDE" w:rsidP="00D9427D">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Seidman, Naomi. “</w:t>
      </w:r>
      <w:r w:rsidRPr="00BF4BDE">
        <w:rPr>
          <w:rFonts w:ascii="Times New Roman" w:hAnsi="Times New Roman" w:cs="Times New Roman"/>
          <w:color w:val="000000" w:themeColor="text1"/>
          <w:sz w:val="24"/>
          <w:szCs w:val="24"/>
        </w:rPr>
        <w:t>Fag-Hags and Bu-Jews: Toward a (Jewish) Politics of Vicarious Identity</w:t>
      </w:r>
      <w:r>
        <w:rPr>
          <w:rFonts w:ascii="Times New Roman" w:hAnsi="Times New Roman" w:cs="Times New Roman"/>
          <w:color w:val="000000" w:themeColor="text1"/>
          <w:sz w:val="24"/>
          <w:szCs w:val="24"/>
        </w:rPr>
        <w:t>.”</w:t>
      </w:r>
      <w:r w:rsidRPr="00BF4BDE">
        <w:rPr>
          <w:rFonts w:ascii="Times New Roman" w:hAnsi="Times New Roman" w:cs="Times New Roman"/>
          <w:color w:val="000000" w:themeColor="text1"/>
          <w:sz w:val="24"/>
          <w:szCs w:val="24"/>
        </w:rPr>
        <w:t xml:space="preserve"> </w:t>
      </w:r>
      <w:r w:rsidRPr="00BF4BDE">
        <w:rPr>
          <w:rFonts w:ascii="Times New Roman" w:hAnsi="Times New Roman" w:cs="Times New Roman"/>
          <w:i/>
          <w:color w:val="000000" w:themeColor="text1"/>
          <w:sz w:val="24"/>
          <w:szCs w:val="24"/>
        </w:rPr>
        <w:t>Insider/Outsider: American Jews and Multiculturalism, David Biale, Michael Galchinsky and Suzannah Heschel (eds.)</w:t>
      </w:r>
      <w:r w:rsidRPr="00BF4BDE">
        <w:rPr>
          <w:rFonts w:ascii="Times New Roman" w:hAnsi="Times New Roman" w:cs="Times New Roman"/>
          <w:color w:val="000000" w:themeColor="text1"/>
          <w:sz w:val="24"/>
          <w:szCs w:val="24"/>
        </w:rPr>
        <w:t>, Berkeley: University of California Press</w:t>
      </w:r>
      <w:r>
        <w:rPr>
          <w:rFonts w:ascii="Times New Roman" w:hAnsi="Times New Roman" w:cs="Times New Roman"/>
          <w:color w:val="000000" w:themeColor="text1"/>
          <w:sz w:val="24"/>
          <w:szCs w:val="24"/>
        </w:rPr>
        <w:t xml:space="preserve">, </w:t>
      </w:r>
      <w:r w:rsidRPr="00BF4BDE">
        <w:rPr>
          <w:rFonts w:ascii="Times New Roman" w:hAnsi="Times New Roman" w:cs="Times New Roman"/>
          <w:color w:val="000000" w:themeColor="text1"/>
          <w:sz w:val="24"/>
          <w:szCs w:val="24"/>
        </w:rPr>
        <w:t>1998</w:t>
      </w:r>
      <w:r>
        <w:rPr>
          <w:rFonts w:ascii="Times New Roman" w:hAnsi="Times New Roman" w:cs="Times New Roman"/>
          <w:color w:val="000000" w:themeColor="text1"/>
          <w:sz w:val="24"/>
          <w:szCs w:val="24"/>
        </w:rPr>
        <w:t>.</w:t>
      </w:r>
    </w:p>
    <w:p w:rsidR="00BF4BDE" w:rsidRDefault="00BF4BDE" w:rsidP="00D9427D">
      <w:pPr>
        <w:rPr>
          <w:rFonts w:ascii="Times New Roman" w:hAnsi="Times New Roman" w:cs="Times New Roman"/>
          <w:color w:val="000000" w:themeColor="text1"/>
          <w:sz w:val="24"/>
          <w:szCs w:val="24"/>
        </w:rPr>
      </w:pPr>
    </w:p>
    <w:p w:rsidR="00D9427D" w:rsidRDefault="00D9427D" w:rsidP="00D9427D">
      <w:pPr>
        <w:rPr>
          <w:rFonts w:ascii="Times New Roman" w:hAnsi="Times New Roman" w:cs="Times New Roman"/>
          <w:color w:val="000000" w:themeColor="text1"/>
          <w:sz w:val="24"/>
          <w:szCs w:val="24"/>
        </w:rPr>
      </w:pPr>
      <w:r w:rsidRPr="00CC5ABA">
        <w:rPr>
          <w:rFonts w:ascii="Times New Roman" w:hAnsi="Times New Roman" w:cs="Times New Roman"/>
          <w:color w:val="000000" w:themeColor="text1"/>
          <w:sz w:val="24"/>
          <w:szCs w:val="24"/>
        </w:rPr>
        <w:t xml:space="preserve">Weber, Lynn. </w:t>
      </w:r>
      <w:r w:rsidRPr="00CC5ABA">
        <w:rPr>
          <w:rFonts w:ascii="Times New Roman" w:hAnsi="Times New Roman" w:cs="Times New Roman"/>
          <w:i/>
          <w:color w:val="000000" w:themeColor="text1"/>
          <w:sz w:val="24"/>
          <w:szCs w:val="24"/>
        </w:rPr>
        <w:t>Understanding Race, Class, Gender and Sexuality: A Conceptual Framework</w:t>
      </w:r>
      <w:r w:rsidRPr="00CC5ABA">
        <w:rPr>
          <w:rFonts w:ascii="Times New Roman" w:hAnsi="Times New Roman" w:cs="Times New Roman"/>
          <w:color w:val="000000" w:themeColor="text1"/>
          <w:sz w:val="24"/>
          <w:szCs w:val="24"/>
        </w:rPr>
        <w:t>. Second Edition. Oxford: Oxford University Press. 2010</w:t>
      </w:r>
    </w:p>
    <w:p w:rsidR="00D9427D" w:rsidRDefault="00D9427D" w:rsidP="00D9427D">
      <w:pPr>
        <w:rPr>
          <w:rFonts w:ascii="Times New Roman" w:hAnsi="Times New Roman" w:cs="Times New Roman"/>
          <w:color w:val="000000" w:themeColor="text1"/>
          <w:sz w:val="24"/>
          <w:szCs w:val="24"/>
        </w:rPr>
      </w:pPr>
    </w:p>
    <w:p w:rsidR="00D9427D" w:rsidRPr="00C72BE9" w:rsidRDefault="00D9427D" w:rsidP="00D9427D">
      <w:pPr>
        <w:rPr>
          <w:rFonts w:ascii="Times New Roman" w:hAnsi="Times New Roman" w:cs="Times New Roman"/>
          <w:color w:val="000000" w:themeColor="text1"/>
          <w:sz w:val="24"/>
          <w:szCs w:val="24"/>
        </w:rPr>
      </w:pPr>
      <w:r w:rsidRPr="00C72BE9">
        <w:rPr>
          <w:rFonts w:ascii="Times New Roman" w:hAnsi="Times New Roman" w:cs="Times New Roman"/>
          <w:color w:val="000000" w:themeColor="text1"/>
          <w:sz w:val="24"/>
          <w:szCs w:val="24"/>
        </w:rPr>
        <w:t>Woocher, Jonathan S.</w:t>
      </w:r>
      <w:r>
        <w:rPr>
          <w:rFonts w:ascii="Times New Roman" w:hAnsi="Times New Roman" w:cs="Times New Roman"/>
          <w:color w:val="000000" w:themeColor="text1"/>
          <w:sz w:val="24"/>
          <w:szCs w:val="24"/>
        </w:rPr>
        <w:t xml:space="preserve"> </w:t>
      </w:r>
      <w:r w:rsidRPr="00C72BE9">
        <w:rPr>
          <w:rFonts w:ascii="Times New Roman" w:hAnsi="Times New Roman" w:cs="Times New Roman"/>
          <w:color w:val="000000" w:themeColor="text1"/>
          <w:sz w:val="24"/>
          <w:szCs w:val="24"/>
        </w:rPr>
        <w:t xml:space="preserve"> </w:t>
      </w:r>
      <w:r w:rsidRPr="00C72BE9">
        <w:rPr>
          <w:rFonts w:ascii="Times New Roman" w:hAnsi="Times New Roman" w:cs="Times New Roman"/>
          <w:i/>
          <w:color w:val="000000" w:themeColor="text1"/>
          <w:sz w:val="24"/>
          <w:szCs w:val="24"/>
        </w:rPr>
        <w:t>Sacred Survival: The Civil Religion of American Jews</w:t>
      </w:r>
      <w:r w:rsidRPr="00C72BE9">
        <w:rPr>
          <w:rFonts w:ascii="Times New Roman" w:hAnsi="Times New Roman" w:cs="Times New Roman"/>
          <w:color w:val="000000" w:themeColor="text1"/>
          <w:sz w:val="24"/>
          <w:szCs w:val="24"/>
        </w:rPr>
        <w:t>. Bloomington: Indiana University Press.</w:t>
      </w:r>
      <w:r>
        <w:rPr>
          <w:rFonts w:ascii="Times New Roman" w:hAnsi="Times New Roman" w:cs="Times New Roman"/>
          <w:color w:val="000000" w:themeColor="text1"/>
          <w:sz w:val="24"/>
          <w:szCs w:val="24"/>
        </w:rPr>
        <w:t xml:space="preserve"> </w:t>
      </w:r>
      <w:r w:rsidRPr="00C72BE9">
        <w:rPr>
          <w:rFonts w:ascii="Times New Roman" w:hAnsi="Times New Roman" w:cs="Times New Roman"/>
          <w:color w:val="000000" w:themeColor="text1"/>
          <w:sz w:val="24"/>
          <w:szCs w:val="24"/>
        </w:rPr>
        <w:t>1986.</w:t>
      </w:r>
    </w:p>
    <w:p w:rsidR="00D9427D" w:rsidRPr="00C858A3" w:rsidRDefault="00D9427D" w:rsidP="00C858A3">
      <w:pPr>
        <w:pStyle w:val="AcademicNormal"/>
      </w:pPr>
    </w:p>
    <w:sectPr w:rsidR="00D9427D" w:rsidRPr="00C858A3" w:rsidSect="005E0CB1">
      <w:headerReference w:type="default" r:id="rId19"/>
      <w:pgSz w:w="12240" w:h="15840"/>
      <w:pgMar w:top="1440" w:right="1080" w:bottom="720"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AB4" w:rsidRDefault="00595AB4" w:rsidP="00914CE1">
      <w:r>
        <w:separator/>
      </w:r>
    </w:p>
  </w:endnote>
  <w:endnote w:type="continuationSeparator" w:id="0">
    <w:p w:rsidR="00595AB4" w:rsidRDefault="00595AB4" w:rsidP="00914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AB4" w:rsidRDefault="00595AB4" w:rsidP="00914CE1">
      <w:r>
        <w:separator/>
      </w:r>
    </w:p>
  </w:footnote>
  <w:footnote w:type="continuationSeparator" w:id="0">
    <w:p w:rsidR="00595AB4" w:rsidRDefault="00595AB4" w:rsidP="00914C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065" w:rsidRPr="00250EEF" w:rsidRDefault="00CA2065" w:rsidP="00250EEF">
    <w:pPr>
      <w:pBdr>
        <w:bottom w:val="single" w:sz="4" w:space="1" w:color="BFBFBF" w:themeColor="background1" w:themeShade="BF"/>
      </w:pBdr>
      <w:rPr>
        <w:rFonts w:ascii="Times New Roman" w:hAnsi="Times New Roman" w:cs="Times New Roman"/>
        <w:b/>
        <w:sz w:val="16"/>
        <w:szCs w:val="16"/>
      </w:rPr>
    </w:pPr>
    <w:r w:rsidRPr="00250EEF">
      <w:rPr>
        <w:rStyle w:val="SubtitleChar"/>
        <w:sz w:val="16"/>
        <w:szCs w:val="16"/>
      </w:rPr>
      <w:t xml:space="preserve">Organizing Liberal U.S. Jews: A new way forward for countering structural racism and white nationalism    </w:t>
    </w:r>
    <w:r w:rsidR="00250EEF">
      <w:rPr>
        <w:rStyle w:val="SubtitleChar"/>
        <w:sz w:val="16"/>
        <w:szCs w:val="16"/>
      </w:rPr>
      <w:t xml:space="preserve">        </w:t>
    </w:r>
    <w:r w:rsidRPr="00250EEF">
      <w:rPr>
        <w:rStyle w:val="SubtitleChar"/>
        <w:sz w:val="16"/>
        <w:szCs w:val="16"/>
      </w:rPr>
      <w:t xml:space="preserve">  </w:t>
    </w:r>
    <w:sdt>
      <w:sdtPr>
        <w:rPr>
          <w:rStyle w:val="SubtitleChar"/>
          <w:sz w:val="16"/>
          <w:szCs w:val="16"/>
        </w:rPr>
        <w:id w:val="-1189290932"/>
        <w:docPartObj>
          <w:docPartGallery w:val="Page Numbers (Top of Page)"/>
          <w:docPartUnique/>
        </w:docPartObj>
      </w:sdtPr>
      <w:sdtEndPr>
        <w:rPr>
          <w:rStyle w:val="SubtitleChar"/>
        </w:rPr>
      </w:sdtEndPr>
      <w:sdtContent>
        <w:r w:rsidRPr="00250EEF">
          <w:rPr>
            <w:rStyle w:val="SubtitleChar"/>
            <w:sz w:val="16"/>
            <w:szCs w:val="16"/>
          </w:rPr>
          <w:t xml:space="preserve">Page </w:t>
        </w:r>
        <w:r w:rsidRPr="00250EEF">
          <w:rPr>
            <w:rStyle w:val="SubtitleChar"/>
            <w:sz w:val="16"/>
            <w:szCs w:val="16"/>
          </w:rPr>
          <w:fldChar w:fldCharType="begin"/>
        </w:r>
        <w:r w:rsidRPr="00250EEF">
          <w:rPr>
            <w:rStyle w:val="SubtitleChar"/>
            <w:sz w:val="16"/>
            <w:szCs w:val="16"/>
          </w:rPr>
          <w:instrText xml:space="preserve"> PAGE </w:instrText>
        </w:r>
        <w:r w:rsidRPr="00250EEF">
          <w:rPr>
            <w:rStyle w:val="SubtitleChar"/>
            <w:sz w:val="16"/>
            <w:szCs w:val="16"/>
          </w:rPr>
          <w:fldChar w:fldCharType="separate"/>
        </w:r>
        <w:r w:rsidR="00F03E71">
          <w:rPr>
            <w:rStyle w:val="SubtitleChar"/>
            <w:noProof/>
            <w:sz w:val="16"/>
            <w:szCs w:val="16"/>
          </w:rPr>
          <w:t>20</w:t>
        </w:r>
        <w:r w:rsidRPr="00250EEF">
          <w:rPr>
            <w:rStyle w:val="SubtitleChar"/>
            <w:sz w:val="16"/>
            <w:szCs w:val="16"/>
          </w:rPr>
          <w:fldChar w:fldCharType="end"/>
        </w:r>
        <w:r w:rsidRPr="00250EEF">
          <w:rPr>
            <w:rStyle w:val="SubtitleChar"/>
            <w:sz w:val="16"/>
            <w:szCs w:val="16"/>
          </w:rPr>
          <w:t xml:space="preserve"> of </w:t>
        </w:r>
        <w:r w:rsidRPr="00250EEF">
          <w:rPr>
            <w:rStyle w:val="SubtitleChar"/>
            <w:sz w:val="16"/>
            <w:szCs w:val="16"/>
          </w:rPr>
          <w:fldChar w:fldCharType="begin"/>
        </w:r>
        <w:r w:rsidRPr="00250EEF">
          <w:rPr>
            <w:rStyle w:val="SubtitleChar"/>
            <w:sz w:val="16"/>
            <w:szCs w:val="16"/>
          </w:rPr>
          <w:instrText xml:space="preserve"> NUMPAGES  </w:instrText>
        </w:r>
        <w:r w:rsidRPr="00250EEF">
          <w:rPr>
            <w:rStyle w:val="SubtitleChar"/>
            <w:sz w:val="16"/>
            <w:szCs w:val="16"/>
          </w:rPr>
          <w:fldChar w:fldCharType="separate"/>
        </w:r>
        <w:r w:rsidR="00F03E71">
          <w:rPr>
            <w:rStyle w:val="SubtitleChar"/>
            <w:noProof/>
            <w:sz w:val="16"/>
            <w:szCs w:val="16"/>
          </w:rPr>
          <w:t>26</w:t>
        </w:r>
        <w:r w:rsidRPr="00250EEF">
          <w:rPr>
            <w:rStyle w:val="SubtitleChar"/>
            <w:sz w:val="16"/>
            <w:szCs w:val="16"/>
          </w:rPr>
          <w:fldChar w:fldCharType="end"/>
        </w:r>
      </w:sdtContent>
    </w:sdt>
  </w:p>
  <w:p w:rsidR="00CA2065" w:rsidRPr="00914CE1" w:rsidRDefault="00CA2065">
    <w:pPr>
      <w:pStyle w:val="Head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B2D0D"/>
    <w:multiLevelType w:val="hybridMultilevel"/>
    <w:tmpl w:val="5B2AEB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BB1235"/>
    <w:multiLevelType w:val="hybridMultilevel"/>
    <w:tmpl w:val="9F30A4FE"/>
    <w:lvl w:ilvl="0" w:tplc="833639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F3B"/>
    <w:rsid w:val="00011E71"/>
    <w:rsid w:val="00023FA3"/>
    <w:rsid w:val="00037E6F"/>
    <w:rsid w:val="00042750"/>
    <w:rsid w:val="000805BD"/>
    <w:rsid w:val="000E19A2"/>
    <w:rsid w:val="000F73D6"/>
    <w:rsid w:val="00116AC3"/>
    <w:rsid w:val="00133007"/>
    <w:rsid w:val="001338EC"/>
    <w:rsid w:val="00147C63"/>
    <w:rsid w:val="00164265"/>
    <w:rsid w:val="001654EF"/>
    <w:rsid w:val="00175916"/>
    <w:rsid w:val="00186E19"/>
    <w:rsid w:val="002004A7"/>
    <w:rsid w:val="00202B18"/>
    <w:rsid w:val="00213F09"/>
    <w:rsid w:val="00222AA5"/>
    <w:rsid w:val="00250EEF"/>
    <w:rsid w:val="00281728"/>
    <w:rsid w:val="002B1C42"/>
    <w:rsid w:val="002B23B2"/>
    <w:rsid w:val="002C2B6B"/>
    <w:rsid w:val="002D1FCA"/>
    <w:rsid w:val="002D25C2"/>
    <w:rsid w:val="002F2307"/>
    <w:rsid w:val="002F4E56"/>
    <w:rsid w:val="00302CB2"/>
    <w:rsid w:val="003046B8"/>
    <w:rsid w:val="003225F3"/>
    <w:rsid w:val="00342EE5"/>
    <w:rsid w:val="00376DE8"/>
    <w:rsid w:val="003F28A5"/>
    <w:rsid w:val="00412321"/>
    <w:rsid w:val="00417EF2"/>
    <w:rsid w:val="0044215C"/>
    <w:rsid w:val="00443881"/>
    <w:rsid w:val="00480CEA"/>
    <w:rsid w:val="004D562D"/>
    <w:rsid w:val="004F15CB"/>
    <w:rsid w:val="00510BCD"/>
    <w:rsid w:val="00514200"/>
    <w:rsid w:val="00541C4A"/>
    <w:rsid w:val="00590F2C"/>
    <w:rsid w:val="00595AB4"/>
    <w:rsid w:val="00596E3A"/>
    <w:rsid w:val="005B6E32"/>
    <w:rsid w:val="005C0D9F"/>
    <w:rsid w:val="005C0FC4"/>
    <w:rsid w:val="005E0CB1"/>
    <w:rsid w:val="005E5AA6"/>
    <w:rsid w:val="0060169A"/>
    <w:rsid w:val="006268FD"/>
    <w:rsid w:val="00627CC3"/>
    <w:rsid w:val="00627DB2"/>
    <w:rsid w:val="0064291D"/>
    <w:rsid w:val="006841F7"/>
    <w:rsid w:val="006E0BCB"/>
    <w:rsid w:val="006F5A7E"/>
    <w:rsid w:val="0070771B"/>
    <w:rsid w:val="00725C35"/>
    <w:rsid w:val="00781E9C"/>
    <w:rsid w:val="007B50E4"/>
    <w:rsid w:val="007C67D2"/>
    <w:rsid w:val="007D0FA6"/>
    <w:rsid w:val="00832A98"/>
    <w:rsid w:val="00851A54"/>
    <w:rsid w:val="00871112"/>
    <w:rsid w:val="008B13DF"/>
    <w:rsid w:val="00905806"/>
    <w:rsid w:val="00914CE1"/>
    <w:rsid w:val="00917345"/>
    <w:rsid w:val="00942283"/>
    <w:rsid w:val="00951724"/>
    <w:rsid w:val="009C3D31"/>
    <w:rsid w:val="009D2FC9"/>
    <w:rsid w:val="009D3F3F"/>
    <w:rsid w:val="00A24A61"/>
    <w:rsid w:val="00A26A78"/>
    <w:rsid w:val="00A5694D"/>
    <w:rsid w:val="00A741CD"/>
    <w:rsid w:val="00A83529"/>
    <w:rsid w:val="00A861A1"/>
    <w:rsid w:val="00AB423F"/>
    <w:rsid w:val="00AC102A"/>
    <w:rsid w:val="00AC6C56"/>
    <w:rsid w:val="00AE5C81"/>
    <w:rsid w:val="00AF2E5E"/>
    <w:rsid w:val="00AF5EBF"/>
    <w:rsid w:val="00B100F4"/>
    <w:rsid w:val="00B162EB"/>
    <w:rsid w:val="00B305AE"/>
    <w:rsid w:val="00B3098E"/>
    <w:rsid w:val="00B4373B"/>
    <w:rsid w:val="00B6142E"/>
    <w:rsid w:val="00B92AD5"/>
    <w:rsid w:val="00BA0BF2"/>
    <w:rsid w:val="00BF4BDE"/>
    <w:rsid w:val="00C1292B"/>
    <w:rsid w:val="00C1768E"/>
    <w:rsid w:val="00C32DE5"/>
    <w:rsid w:val="00C509AC"/>
    <w:rsid w:val="00C858A3"/>
    <w:rsid w:val="00C9679B"/>
    <w:rsid w:val="00CA2065"/>
    <w:rsid w:val="00CA23CC"/>
    <w:rsid w:val="00D04F3B"/>
    <w:rsid w:val="00D16657"/>
    <w:rsid w:val="00D9427D"/>
    <w:rsid w:val="00DA270D"/>
    <w:rsid w:val="00DA7316"/>
    <w:rsid w:val="00DD18E8"/>
    <w:rsid w:val="00DD7BE5"/>
    <w:rsid w:val="00E231AD"/>
    <w:rsid w:val="00E448EB"/>
    <w:rsid w:val="00E47737"/>
    <w:rsid w:val="00E5192B"/>
    <w:rsid w:val="00E53902"/>
    <w:rsid w:val="00E543B3"/>
    <w:rsid w:val="00E5719F"/>
    <w:rsid w:val="00E670DD"/>
    <w:rsid w:val="00E72084"/>
    <w:rsid w:val="00EA62AD"/>
    <w:rsid w:val="00F03E71"/>
    <w:rsid w:val="00F06F71"/>
    <w:rsid w:val="00F26B7B"/>
    <w:rsid w:val="00F64E5E"/>
    <w:rsid w:val="00F65B37"/>
    <w:rsid w:val="00FB27FD"/>
    <w:rsid w:val="00FF6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656ABE-775D-4C70-A8A3-94771E9DD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4CE1"/>
  </w:style>
  <w:style w:type="paragraph" w:styleId="Heading3">
    <w:name w:val="heading 3"/>
    <w:basedOn w:val="Normal"/>
    <w:next w:val="Normal"/>
    <w:link w:val="Heading3Char"/>
    <w:uiPriority w:val="9"/>
    <w:unhideWhenUsed/>
    <w:qFormat/>
    <w:rsid w:val="00A24A61"/>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link w:val="Heading4Char"/>
    <w:uiPriority w:val="9"/>
    <w:qFormat/>
    <w:rsid w:val="003225F3"/>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4CE1"/>
    <w:pPr>
      <w:tabs>
        <w:tab w:val="center" w:pos="4680"/>
        <w:tab w:val="right" w:pos="9360"/>
      </w:tabs>
    </w:pPr>
  </w:style>
  <w:style w:type="character" w:customStyle="1" w:styleId="HeaderChar">
    <w:name w:val="Header Char"/>
    <w:basedOn w:val="DefaultParagraphFont"/>
    <w:link w:val="Header"/>
    <w:uiPriority w:val="99"/>
    <w:rsid w:val="00914CE1"/>
  </w:style>
  <w:style w:type="paragraph" w:styleId="Footer">
    <w:name w:val="footer"/>
    <w:basedOn w:val="Normal"/>
    <w:link w:val="FooterChar"/>
    <w:uiPriority w:val="99"/>
    <w:unhideWhenUsed/>
    <w:rsid w:val="00914CE1"/>
    <w:pPr>
      <w:tabs>
        <w:tab w:val="center" w:pos="4680"/>
        <w:tab w:val="right" w:pos="9360"/>
      </w:tabs>
    </w:pPr>
  </w:style>
  <w:style w:type="character" w:customStyle="1" w:styleId="FooterChar">
    <w:name w:val="Footer Char"/>
    <w:basedOn w:val="DefaultParagraphFont"/>
    <w:link w:val="Footer"/>
    <w:uiPriority w:val="99"/>
    <w:rsid w:val="00914CE1"/>
  </w:style>
  <w:style w:type="character" w:customStyle="1" w:styleId="table-data-cell-value">
    <w:name w:val="table-data-cell-value"/>
    <w:basedOn w:val="DefaultParagraphFont"/>
    <w:rsid w:val="00914CE1"/>
  </w:style>
  <w:style w:type="character" w:customStyle="1" w:styleId="hoenzb">
    <w:name w:val="hoenzb"/>
    <w:basedOn w:val="DefaultParagraphFont"/>
    <w:rsid w:val="003225F3"/>
  </w:style>
  <w:style w:type="character" w:customStyle="1" w:styleId="Heading4Char">
    <w:name w:val="Heading 4 Char"/>
    <w:basedOn w:val="DefaultParagraphFont"/>
    <w:link w:val="Heading4"/>
    <w:uiPriority w:val="9"/>
    <w:rsid w:val="003225F3"/>
    <w:rPr>
      <w:rFonts w:ascii="Times New Roman" w:eastAsia="Times New Roman" w:hAnsi="Times New Roman" w:cs="Times New Roman"/>
      <w:b/>
      <w:bCs/>
      <w:sz w:val="24"/>
      <w:szCs w:val="24"/>
    </w:rPr>
  </w:style>
  <w:style w:type="paragraph" w:styleId="NormalWeb">
    <w:name w:val="Normal (Web)"/>
    <w:basedOn w:val="Normal"/>
    <w:link w:val="NormalWebChar"/>
    <w:uiPriority w:val="99"/>
    <w:unhideWhenUsed/>
    <w:rsid w:val="003225F3"/>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3225F3"/>
    <w:rPr>
      <w:b/>
      <w:bCs/>
    </w:rPr>
  </w:style>
  <w:style w:type="character" w:customStyle="1" w:styleId="Heading3Char">
    <w:name w:val="Heading 3 Char"/>
    <w:basedOn w:val="DefaultParagraphFont"/>
    <w:link w:val="Heading3"/>
    <w:uiPriority w:val="9"/>
    <w:rsid w:val="00A24A61"/>
    <w:rPr>
      <w:rFonts w:asciiTheme="majorHAnsi" w:eastAsiaTheme="majorEastAsia" w:hAnsiTheme="majorHAnsi" w:cstheme="majorBidi"/>
      <w:color w:val="1F4D78" w:themeColor="accent1" w:themeShade="7F"/>
      <w:sz w:val="24"/>
      <w:szCs w:val="24"/>
    </w:rPr>
  </w:style>
  <w:style w:type="paragraph" w:customStyle="1" w:styleId="zfr3q">
    <w:name w:val="zfr3q"/>
    <w:basedOn w:val="Normal"/>
    <w:rsid w:val="00A24A61"/>
    <w:pPr>
      <w:spacing w:before="100" w:beforeAutospacing="1" w:after="100" w:afterAutospacing="1"/>
    </w:pPr>
    <w:rPr>
      <w:rFonts w:ascii="Times New Roman" w:eastAsia="Times New Roman" w:hAnsi="Times New Roman" w:cs="Times New Roman"/>
      <w:sz w:val="24"/>
      <w:szCs w:val="24"/>
    </w:rPr>
  </w:style>
  <w:style w:type="paragraph" w:customStyle="1" w:styleId="AcademicNormal">
    <w:name w:val="Academic Normal"/>
    <w:basedOn w:val="NormalWeb"/>
    <w:link w:val="AcademicNormalChar"/>
    <w:qFormat/>
    <w:rsid w:val="00C858A3"/>
    <w:pPr>
      <w:spacing w:line="480" w:lineRule="auto"/>
      <w:ind w:firstLine="720"/>
    </w:pPr>
    <w:rPr>
      <w:color w:val="111111"/>
      <w:bdr w:val="none" w:sz="0" w:space="0" w:color="auto" w:frame="1"/>
    </w:rPr>
  </w:style>
  <w:style w:type="paragraph" w:customStyle="1" w:styleId="AcademicSubheading">
    <w:name w:val="Academic Subheading"/>
    <w:basedOn w:val="NormalWeb"/>
    <w:link w:val="AcademicSubheadingChar"/>
    <w:qFormat/>
    <w:rsid w:val="00C858A3"/>
    <w:pPr>
      <w:spacing w:line="480" w:lineRule="auto"/>
    </w:pPr>
    <w:rPr>
      <w:b/>
      <w:smallCaps/>
      <w:spacing w:val="20"/>
      <w:sz w:val="22"/>
      <w:szCs w:val="22"/>
    </w:rPr>
  </w:style>
  <w:style w:type="character" w:customStyle="1" w:styleId="NormalWebChar">
    <w:name w:val="Normal (Web) Char"/>
    <w:basedOn w:val="DefaultParagraphFont"/>
    <w:link w:val="NormalWeb"/>
    <w:uiPriority w:val="99"/>
    <w:rsid w:val="00C858A3"/>
    <w:rPr>
      <w:rFonts w:ascii="Times New Roman" w:eastAsia="Times New Roman" w:hAnsi="Times New Roman" w:cs="Times New Roman"/>
      <w:sz w:val="24"/>
      <w:szCs w:val="24"/>
    </w:rPr>
  </w:style>
  <w:style w:type="character" w:customStyle="1" w:styleId="AcademicNormalChar">
    <w:name w:val="Academic Normal Char"/>
    <w:basedOn w:val="NormalWebChar"/>
    <w:link w:val="AcademicNormal"/>
    <w:rsid w:val="00C858A3"/>
    <w:rPr>
      <w:rFonts w:ascii="Times New Roman" w:eastAsia="Times New Roman" w:hAnsi="Times New Roman" w:cs="Times New Roman"/>
      <w:color w:val="111111"/>
      <w:sz w:val="24"/>
      <w:szCs w:val="24"/>
      <w:bdr w:val="none" w:sz="0" w:space="0" w:color="auto" w:frame="1"/>
    </w:rPr>
  </w:style>
  <w:style w:type="character" w:customStyle="1" w:styleId="AcademicSubheadingChar">
    <w:name w:val="Academic Subheading Char"/>
    <w:basedOn w:val="NormalWebChar"/>
    <w:link w:val="AcademicSubheading"/>
    <w:rsid w:val="00C858A3"/>
    <w:rPr>
      <w:rFonts w:ascii="Times New Roman" w:eastAsia="Times New Roman" w:hAnsi="Times New Roman" w:cs="Times New Roman"/>
      <w:b/>
      <w:smallCaps/>
      <w:spacing w:val="20"/>
      <w:sz w:val="24"/>
      <w:szCs w:val="24"/>
    </w:rPr>
  </w:style>
  <w:style w:type="character" w:styleId="Hyperlink">
    <w:name w:val="Hyperlink"/>
    <w:basedOn w:val="DefaultParagraphFont"/>
    <w:uiPriority w:val="99"/>
    <w:unhideWhenUsed/>
    <w:rsid w:val="00D9427D"/>
    <w:rPr>
      <w:color w:val="0563C1" w:themeColor="hyperlink"/>
      <w:u w:val="single"/>
    </w:rPr>
  </w:style>
  <w:style w:type="paragraph" w:styleId="Subtitle">
    <w:name w:val="Subtitle"/>
    <w:basedOn w:val="Normal"/>
    <w:next w:val="Normal"/>
    <w:link w:val="SubtitleChar"/>
    <w:uiPriority w:val="11"/>
    <w:qFormat/>
    <w:rsid w:val="00A83529"/>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83529"/>
    <w:rPr>
      <w:rFonts w:eastAsiaTheme="minorEastAsia"/>
      <w:color w:val="5A5A5A" w:themeColor="text1" w:themeTint="A5"/>
      <w:spacing w:val="15"/>
    </w:rPr>
  </w:style>
  <w:style w:type="paragraph" w:styleId="ListParagraph">
    <w:name w:val="List Paragraph"/>
    <w:basedOn w:val="Normal"/>
    <w:uiPriority w:val="34"/>
    <w:qFormat/>
    <w:rsid w:val="00AC6C56"/>
    <w:pPr>
      <w:ind w:left="720"/>
      <w:contextualSpacing/>
    </w:pPr>
  </w:style>
  <w:style w:type="paragraph" w:styleId="BalloonText">
    <w:name w:val="Balloon Text"/>
    <w:basedOn w:val="Normal"/>
    <w:link w:val="BalloonTextChar"/>
    <w:uiPriority w:val="99"/>
    <w:semiHidden/>
    <w:unhideWhenUsed/>
    <w:rsid w:val="00250EE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0EEF"/>
    <w:rPr>
      <w:rFonts w:ascii="Segoe UI" w:hAnsi="Segoe UI" w:cs="Segoe UI"/>
      <w:sz w:val="18"/>
      <w:szCs w:val="18"/>
    </w:rPr>
  </w:style>
  <w:style w:type="character" w:styleId="CommentReference">
    <w:name w:val="annotation reference"/>
    <w:basedOn w:val="DefaultParagraphFont"/>
    <w:uiPriority w:val="99"/>
    <w:semiHidden/>
    <w:unhideWhenUsed/>
    <w:rsid w:val="00250EEF"/>
    <w:rPr>
      <w:sz w:val="16"/>
      <w:szCs w:val="16"/>
    </w:rPr>
  </w:style>
  <w:style w:type="paragraph" w:styleId="CommentText">
    <w:name w:val="annotation text"/>
    <w:basedOn w:val="Normal"/>
    <w:link w:val="CommentTextChar"/>
    <w:uiPriority w:val="99"/>
    <w:semiHidden/>
    <w:unhideWhenUsed/>
    <w:rsid w:val="00250EEF"/>
    <w:rPr>
      <w:sz w:val="20"/>
      <w:szCs w:val="20"/>
    </w:rPr>
  </w:style>
  <w:style w:type="character" w:customStyle="1" w:styleId="CommentTextChar">
    <w:name w:val="Comment Text Char"/>
    <w:basedOn w:val="DefaultParagraphFont"/>
    <w:link w:val="CommentText"/>
    <w:uiPriority w:val="99"/>
    <w:semiHidden/>
    <w:rsid w:val="00250EEF"/>
    <w:rPr>
      <w:sz w:val="20"/>
      <w:szCs w:val="20"/>
    </w:rPr>
  </w:style>
  <w:style w:type="paragraph" w:styleId="CommentSubject">
    <w:name w:val="annotation subject"/>
    <w:basedOn w:val="CommentText"/>
    <w:next w:val="CommentText"/>
    <w:link w:val="CommentSubjectChar"/>
    <w:uiPriority w:val="99"/>
    <w:semiHidden/>
    <w:unhideWhenUsed/>
    <w:rsid w:val="00250EEF"/>
    <w:rPr>
      <w:b/>
      <w:bCs/>
    </w:rPr>
  </w:style>
  <w:style w:type="character" w:customStyle="1" w:styleId="CommentSubjectChar">
    <w:name w:val="Comment Subject Char"/>
    <w:basedOn w:val="CommentTextChar"/>
    <w:link w:val="CommentSubject"/>
    <w:uiPriority w:val="99"/>
    <w:semiHidden/>
    <w:rsid w:val="00250E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8212682">
      <w:bodyDiv w:val="1"/>
      <w:marLeft w:val="0"/>
      <w:marRight w:val="0"/>
      <w:marTop w:val="0"/>
      <w:marBottom w:val="0"/>
      <w:divBdr>
        <w:top w:val="none" w:sz="0" w:space="0" w:color="auto"/>
        <w:left w:val="none" w:sz="0" w:space="0" w:color="auto"/>
        <w:bottom w:val="none" w:sz="0" w:space="0" w:color="auto"/>
        <w:right w:val="none" w:sz="0" w:space="0" w:color="auto"/>
      </w:divBdr>
    </w:div>
    <w:div w:id="1812017918">
      <w:bodyDiv w:val="1"/>
      <w:marLeft w:val="0"/>
      <w:marRight w:val="0"/>
      <w:marTop w:val="0"/>
      <w:marBottom w:val="0"/>
      <w:divBdr>
        <w:top w:val="none" w:sz="0" w:space="0" w:color="auto"/>
        <w:left w:val="none" w:sz="0" w:space="0" w:color="auto"/>
        <w:bottom w:val="none" w:sz="0" w:space="0" w:color="auto"/>
        <w:right w:val="none" w:sz="0" w:space="0" w:color="auto"/>
      </w:divBdr>
      <w:divsChild>
        <w:div w:id="143081695">
          <w:marLeft w:val="0"/>
          <w:marRight w:val="0"/>
          <w:marTop w:val="0"/>
          <w:marBottom w:val="0"/>
          <w:divBdr>
            <w:top w:val="none" w:sz="0" w:space="0" w:color="auto"/>
            <w:left w:val="none" w:sz="0" w:space="0" w:color="auto"/>
            <w:bottom w:val="none" w:sz="0" w:space="0" w:color="auto"/>
            <w:right w:val="none" w:sz="0" w:space="0" w:color="auto"/>
          </w:divBdr>
        </w:div>
        <w:div w:id="1036926168">
          <w:marLeft w:val="0"/>
          <w:marRight w:val="0"/>
          <w:marTop w:val="0"/>
          <w:marBottom w:val="0"/>
          <w:divBdr>
            <w:top w:val="none" w:sz="0" w:space="0" w:color="auto"/>
            <w:left w:val="none" w:sz="0" w:space="0" w:color="auto"/>
            <w:bottom w:val="none" w:sz="0" w:space="0" w:color="auto"/>
            <w:right w:val="none" w:sz="0" w:space="0" w:color="auto"/>
          </w:divBdr>
        </w:div>
        <w:div w:id="1294478265">
          <w:marLeft w:val="0"/>
          <w:marRight w:val="0"/>
          <w:marTop w:val="0"/>
          <w:marBottom w:val="0"/>
          <w:divBdr>
            <w:top w:val="none" w:sz="0" w:space="0" w:color="auto"/>
            <w:left w:val="none" w:sz="0" w:space="0" w:color="auto"/>
            <w:bottom w:val="none" w:sz="0" w:space="0" w:color="auto"/>
            <w:right w:val="none" w:sz="0" w:space="0" w:color="auto"/>
          </w:divBdr>
        </w:div>
        <w:div w:id="1876311691">
          <w:marLeft w:val="0"/>
          <w:marRight w:val="0"/>
          <w:marTop w:val="0"/>
          <w:marBottom w:val="0"/>
          <w:divBdr>
            <w:top w:val="none" w:sz="0" w:space="0" w:color="auto"/>
            <w:left w:val="none" w:sz="0" w:space="0" w:color="auto"/>
            <w:bottom w:val="none" w:sz="0" w:space="0" w:color="auto"/>
            <w:right w:val="none" w:sz="0" w:space="0" w:color="auto"/>
          </w:divBdr>
        </w:div>
        <w:div w:id="2140343879">
          <w:marLeft w:val="0"/>
          <w:marRight w:val="0"/>
          <w:marTop w:val="0"/>
          <w:marBottom w:val="0"/>
          <w:divBdr>
            <w:top w:val="none" w:sz="0" w:space="0" w:color="auto"/>
            <w:left w:val="none" w:sz="0" w:space="0" w:color="auto"/>
            <w:bottom w:val="none" w:sz="0" w:space="0" w:color="auto"/>
            <w:right w:val="none" w:sz="0" w:space="0" w:color="auto"/>
          </w:divBdr>
        </w:div>
        <w:div w:id="1234508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jstor.org/stable/684720" TargetMode="External"/><Relationship Id="rId18" Type="http://schemas.openxmlformats.org/officeDocument/2006/relationships/hyperlink" Target="https://www.jstor.org/stable/4035856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jstor.org/stable/41674907" TargetMode="External"/><Relationship Id="rId17" Type="http://schemas.openxmlformats.org/officeDocument/2006/relationships/hyperlink" Target="https://www.jstor.org/stable/4167491" TargetMode="External"/><Relationship Id="rId2" Type="http://schemas.openxmlformats.org/officeDocument/2006/relationships/numbering" Target="numbering.xml"/><Relationship Id="rId16" Type="http://schemas.openxmlformats.org/officeDocument/2006/relationships/hyperlink" Target="https://www.jstor.org/stable/10.1086/6633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stor.org/stable/10.2979/bri.2010.15.2.20" TargetMode="External"/><Relationship Id="rId5" Type="http://schemas.openxmlformats.org/officeDocument/2006/relationships/webSettings" Target="webSettings.xml"/><Relationship Id="rId15" Type="http://schemas.openxmlformats.org/officeDocument/2006/relationships/hyperlink" Target="https://www.jstor.org/stable/24615154" TargetMode="Externa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jstor.org/stable/10.2979/meridians.2010.10.2.1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5570A91-AC16-4E2F-8C55-511C67017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8193</Words>
  <Characters>46705</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Paradise</dc:creator>
  <cp:keywords/>
  <dc:description/>
  <cp:lastModifiedBy>Amelia Paradise</cp:lastModifiedBy>
  <cp:revision>2</cp:revision>
  <cp:lastPrinted>2019-05-06T06:03:00Z</cp:lastPrinted>
  <dcterms:created xsi:type="dcterms:W3CDTF">2019-05-06T06:12:00Z</dcterms:created>
  <dcterms:modified xsi:type="dcterms:W3CDTF">2019-05-06T06:12:00Z</dcterms:modified>
</cp:coreProperties>
</file>